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3" w:rsidRDefault="00B47733" w:rsidP="00162F64">
      <w:pPr>
        <w:pStyle w:val="Title"/>
        <w:spacing w:line="240" w:lineRule="auto"/>
        <w:rPr>
          <w:rFonts w:ascii="Times New Roman" w:hAnsi="Times New Roman" w:cs="Times New Roman"/>
          <w:b w:val="0"/>
          <w:sz w:val="32"/>
        </w:rPr>
      </w:pPr>
      <w:r w:rsidRPr="005D3BC6">
        <w:rPr>
          <w:rFonts w:ascii="Times New Roman" w:hAnsi="Times New Roman" w:cs="Times New Roman"/>
          <w:sz w:val="32"/>
        </w:rPr>
        <w:t>HEALTH STAR RATING ‘</w:t>
      </w:r>
      <w:r w:rsidR="00E71AAD" w:rsidRPr="005D3BC6">
        <w:rPr>
          <w:rFonts w:ascii="Times New Roman" w:hAnsi="Times New Roman" w:cs="Times New Roman"/>
          <w:sz w:val="32"/>
        </w:rPr>
        <w:t>AS PREPARED</w:t>
      </w:r>
      <w:r w:rsidRPr="005D3BC6">
        <w:rPr>
          <w:rFonts w:ascii="Times New Roman" w:hAnsi="Times New Roman" w:cs="Times New Roman"/>
          <w:sz w:val="32"/>
        </w:rPr>
        <w:t>’ STAKEHOLDER WORKSHOP</w:t>
      </w:r>
    </w:p>
    <w:p w:rsidR="00162F64" w:rsidRPr="00162F64" w:rsidRDefault="00162F64" w:rsidP="00162F64">
      <w:pPr>
        <w:rPr>
          <w:sz w:val="16"/>
          <w:szCs w:val="16"/>
          <w:lang w:val="en-AU"/>
        </w:rPr>
      </w:pPr>
    </w:p>
    <w:p w:rsidR="00B47733" w:rsidRDefault="00B47733" w:rsidP="00162F64">
      <w:pPr>
        <w:pStyle w:val="Subtitle"/>
        <w:spacing w:line="240" w:lineRule="auto"/>
        <w:rPr>
          <w:rFonts w:ascii="Times New Roman" w:hAnsi="Times New Roman" w:cs="Times New Roman"/>
          <w:b w:val="0"/>
        </w:rPr>
      </w:pPr>
      <w:r w:rsidRPr="00B44513">
        <w:rPr>
          <w:rFonts w:ascii="Times New Roman" w:hAnsi="Times New Roman" w:cs="Times New Roman"/>
        </w:rPr>
        <w:t>Auckland 5 October 2017</w:t>
      </w:r>
    </w:p>
    <w:p w:rsidR="00162F64" w:rsidRPr="00162F64" w:rsidRDefault="00162F64" w:rsidP="00162F64">
      <w:pPr>
        <w:rPr>
          <w:sz w:val="16"/>
          <w:szCs w:val="16"/>
          <w:lang w:val="en-AU"/>
        </w:rPr>
      </w:pPr>
    </w:p>
    <w:p w:rsidR="00B47733" w:rsidRPr="00B44513" w:rsidRDefault="00B47733" w:rsidP="00162F64">
      <w:pPr>
        <w:pStyle w:val="Subtitle"/>
        <w:spacing w:line="240" w:lineRule="auto"/>
        <w:rPr>
          <w:rFonts w:ascii="Times New Roman" w:hAnsi="Times New Roman" w:cs="Times New Roman"/>
        </w:rPr>
      </w:pPr>
      <w:r w:rsidRPr="00B44513">
        <w:rPr>
          <w:rFonts w:ascii="Times New Roman" w:hAnsi="Times New Roman" w:cs="Times New Roman"/>
        </w:rPr>
        <w:t xml:space="preserve">Industry, Public Health, Government and Consumer Stakeholders </w:t>
      </w:r>
    </w:p>
    <w:p w:rsidR="0064024B" w:rsidRPr="00B44513" w:rsidRDefault="00B47733" w:rsidP="00162F64">
      <w:pPr>
        <w:pStyle w:val="Subtitle"/>
        <w:spacing w:line="240" w:lineRule="auto"/>
        <w:rPr>
          <w:rFonts w:ascii="Times New Roman" w:hAnsi="Times New Roman" w:cs="Times New Roman"/>
        </w:rPr>
      </w:pPr>
      <w:r w:rsidRPr="00B44513">
        <w:rPr>
          <w:rFonts w:ascii="Times New Roman" w:hAnsi="Times New Roman" w:cs="Times New Roman"/>
        </w:rPr>
        <w:t>(Attendees: 12)</w:t>
      </w:r>
    </w:p>
    <w:p w:rsidR="00B47733" w:rsidRPr="005D3BC6" w:rsidRDefault="00B47733" w:rsidP="00F11724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5D3BC6">
        <w:rPr>
          <w:rFonts w:ascii="Times New Roman" w:hAnsi="Times New Roman" w:cs="Times New Roman"/>
          <w:i/>
          <w:sz w:val="24"/>
          <w:szCs w:val="24"/>
        </w:rPr>
        <w:t xml:space="preserve">Stakeholders were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given an overview of the objectives of the Health Star Rating </w:t>
      </w:r>
      <w:r w:rsidR="005D3BC6" w:rsidRPr="005D3BC6">
        <w:rPr>
          <w:rFonts w:ascii="Times New Roman" w:hAnsi="Times New Roman" w:cs="Times New Roman"/>
          <w:i/>
          <w:sz w:val="24"/>
          <w:szCs w:val="24"/>
        </w:rPr>
        <w:t xml:space="preserve">(HSR)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>system</w:t>
      </w:r>
      <w:r w:rsidR="005D3BC6" w:rsidRPr="005D3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>and the current rules for the form of the food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BC6" w:rsidRPr="005D3BC6">
        <w:rPr>
          <w:rFonts w:ascii="Times New Roman" w:hAnsi="Times New Roman" w:cs="Times New Roman"/>
          <w:i/>
          <w:sz w:val="24"/>
          <w:szCs w:val="24"/>
        </w:rPr>
        <w:t>(‘as prepared’ rules)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 to b</w:t>
      </w:r>
      <w:r w:rsidR="009A6D26" w:rsidRPr="005D3BC6">
        <w:rPr>
          <w:rFonts w:ascii="Times New Roman" w:hAnsi="Times New Roman" w:cs="Times New Roman"/>
          <w:i/>
          <w:sz w:val="24"/>
          <w:szCs w:val="24"/>
        </w:rPr>
        <w:t>e used in calculating the HSR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. A discussion paper outlining the issues 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was provided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to participants prior to the workshop. 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Participants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were then </w:t>
      </w:r>
      <w:r w:rsidRPr="005D3BC6">
        <w:rPr>
          <w:rFonts w:ascii="Times New Roman" w:hAnsi="Times New Roman" w:cs="Times New Roman"/>
          <w:i/>
          <w:sz w:val="24"/>
          <w:szCs w:val="24"/>
        </w:rPr>
        <w:t>asked to consider four options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 xml:space="preserve"> for the ‘</w:t>
      </w:r>
      <w:r w:rsidR="009A6D26" w:rsidRPr="005D3BC6">
        <w:rPr>
          <w:rFonts w:ascii="Times New Roman" w:hAnsi="Times New Roman" w:cs="Times New Roman"/>
          <w:i/>
          <w:sz w:val="24"/>
          <w:szCs w:val="24"/>
        </w:rPr>
        <w:t>a</w:t>
      </w:r>
      <w:r w:rsidR="00E71AAD" w:rsidRPr="005D3BC6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A6D26" w:rsidRPr="005D3BC6">
        <w:rPr>
          <w:rFonts w:ascii="Times New Roman" w:hAnsi="Times New Roman" w:cs="Times New Roman"/>
          <w:i/>
          <w:sz w:val="24"/>
          <w:szCs w:val="24"/>
        </w:rPr>
        <w:t>p</w:t>
      </w:r>
      <w:r w:rsidR="00E71AAD" w:rsidRPr="005D3BC6">
        <w:rPr>
          <w:rFonts w:ascii="Times New Roman" w:hAnsi="Times New Roman" w:cs="Times New Roman"/>
          <w:i/>
          <w:sz w:val="24"/>
          <w:szCs w:val="24"/>
        </w:rPr>
        <w:t>repared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>’ rules</w:t>
      </w:r>
      <w:r w:rsidRPr="005D3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600" w:rsidRPr="005D3BC6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>detailed</w:t>
      </w:r>
      <w:r w:rsidRPr="005D3BC6">
        <w:rPr>
          <w:rFonts w:ascii="Times New Roman" w:hAnsi="Times New Roman" w:cs="Times New Roman"/>
          <w:i/>
          <w:sz w:val="24"/>
          <w:szCs w:val="24"/>
        </w:rPr>
        <w:t xml:space="preserve"> in the discussion paper</w:t>
      </w:r>
      <w:r w:rsidR="005D3BC6">
        <w:rPr>
          <w:rFonts w:ascii="Times New Roman" w:hAnsi="Times New Roman" w:cs="Times New Roman"/>
          <w:i/>
          <w:sz w:val="24"/>
          <w:szCs w:val="24"/>
        </w:rPr>
        <w:t>: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 xml:space="preserve"> 1)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 xml:space="preserve">status quo, 2) ‘as sold’ only, 3) multiple HSRs on pack and 4) ‘as sold’ with exemptions. The attendees were </w:t>
      </w:r>
      <w:r w:rsidR="00F26322" w:rsidRPr="005D3BC6">
        <w:rPr>
          <w:rFonts w:ascii="Times New Roman" w:hAnsi="Times New Roman" w:cs="Times New Roman"/>
          <w:i/>
          <w:sz w:val="24"/>
          <w:szCs w:val="24"/>
        </w:rPr>
        <w:t>split into two groups with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 xml:space="preserve"> an even distribution of industry, public health, government and consumer stakeholders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>in each group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. Attendees were asked 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>to consider the pros and cons of each option and assign an overall star rating</w:t>
      </w:r>
      <w:r w:rsidR="00833319" w:rsidRPr="005D3BC6">
        <w:rPr>
          <w:rFonts w:ascii="Times New Roman" w:hAnsi="Times New Roman" w:cs="Times New Roman"/>
          <w:i/>
          <w:sz w:val="24"/>
          <w:szCs w:val="24"/>
        </w:rPr>
        <w:t xml:space="preserve"> based on how successful they considered each option would be</w:t>
      </w:r>
      <w:r w:rsidR="003C74FC" w:rsidRPr="005D3B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6322" w:rsidRPr="005D3BC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33319" w:rsidRPr="005D3BC6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 xml:space="preserve">groups then </w:t>
      </w:r>
      <w:r w:rsidR="005D3BC6">
        <w:rPr>
          <w:rFonts w:ascii="Times New Roman" w:hAnsi="Times New Roman" w:cs="Times New Roman"/>
          <w:i/>
          <w:sz w:val="24"/>
          <w:szCs w:val="24"/>
        </w:rPr>
        <w:t xml:space="preserve">provided </w:t>
      </w:r>
      <w:r w:rsidR="00393C35" w:rsidRPr="005D3BC6">
        <w:rPr>
          <w:rFonts w:ascii="Times New Roman" w:hAnsi="Times New Roman" w:cs="Times New Roman"/>
          <w:i/>
          <w:sz w:val="24"/>
          <w:szCs w:val="24"/>
        </w:rPr>
        <w:t>feedback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36287" w:rsidRPr="005D3BC6">
        <w:rPr>
          <w:rFonts w:ascii="Times New Roman" w:hAnsi="Times New Roman" w:cs="Times New Roman"/>
          <w:i/>
          <w:sz w:val="24"/>
          <w:szCs w:val="24"/>
        </w:rPr>
        <w:t xml:space="preserve">each option was 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 xml:space="preserve">discussed </w:t>
      </w:r>
      <w:r w:rsidR="00833319" w:rsidRPr="005D3BC6">
        <w:rPr>
          <w:rFonts w:ascii="Times New Roman" w:hAnsi="Times New Roman" w:cs="Times New Roman"/>
          <w:i/>
          <w:sz w:val="24"/>
          <w:szCs w:val="24"/>
        </w:rPr>
        <w:t>as a larger group</w:t>
      </w:r>
      <w:r w:rsidR="0064024B" w:rsidRPr="005D3B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6CA0" w:rsidRPr="00B44513" w:rsidRDefault="00956CA0">
      <w:pPr>
        <w:rPr>
          <w:rFonts w:ascii="Times New Roman" w:hAnsi="Times New Roman" w:cs="Times New Roman"/>
        </w:rPr>
      </w:pPr>
    </w:p>
    <w:p w:rsidR="00F7674F" w:rsidRPr="0085139C" w:rsidRDefault="0085139C" w:rsidP="0085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53CE34BD" wp14:editId="28CA25EE">
            <wp:extent cx="4171950" cy="2466975"/>
            <wp:effectExtent l="0" t="0" r="0" b="9525"/>
            <wp:docPr id="1" name="Picture 1" descr="Rating by stars - 0 to 5 - of ea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B4" w:rsidRPr="00F0166A" w:rsidRDefault="00956CA0" w:rsidP="0085139C">
      <w:pPr>
        <w:pStyle w:val="Heading2"/>
      </w:pPr>
      <w:r w:rsidRPr="00F0166A">
        <w:t>Key messages</w:t>
      </w:r>
    </w:p>
    <w:p w:rsidR="00956CA0" w:rsidRPr="00F0166A" w:rsidRDefault="00956CA0" w:rsidP="00254D7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The outcomes of the workshop are not a consensus statement</w:t>
      </w:r>
      <w:r w:rsidR="00036287" w:rsidRPr="00F0166A">
        <w:rPr>
          <w:rFonts w:ascii="Times New Roman" w:hAnsi="Times New Roman" w:cs="Times New Roman"/>
          <w:sz w:val="24"/>
          <w:szCs w:val="24"/>
        </w:rPr>
        <w:t>. T</w:t>
      </w:r>
      <w:r w:rsidRPr="00F0166A">
        <w:rPr>
          <w:rFonts w:ascii="Times New Roman" w:hAnsi="Times New Roman" w:cs="Times New Roman"/>
          <w:sz w:val="24"/>
          <w:szCs w:val="24"/>
        </w:rPr>
        <w:t>he ‘messages’ described below reflect the main themes and views of attendees in general.</w:t>
      </w:r>
      <w:r w:rsidR="00BF2C57" w:rsidRPr="00F0166A">
        <w:rPr>
          <w:rFonts w:ascii="Times New Roman" w:hAnsi="Times New Roman" w:cs="Times New Roman"/>
          <w:sz w:val="24"/>
          <w:szCs w:val="24"/>
        </w:rPr>
        <w:t xml:space="preserve"> Overall there was good</w:t>
      </w:r>
      <w:r w:rsidR="00036287" w:rsidRPr="00F0166A">
        <w:rPr>
          <w:rFonts w:ascii="Times New Roman" w:hAnsi="Times New Roman" w:cs="Times New Roman"/>
          <w:sz w:val="24"/>
          <w:szCs w:val="24"/>
        </w:rPr>
        <w:t>,</w:t>
      </w:r>
      <w:r w:rsidR="00BF2C57" w:rsidRPr="00F0166A">
        <w:rPr>
          <w:rFonts w:ascii="Times New Roman" w:hAnsi="Times New Roman" w:cs="Times New Roman"/>
          <w:sz w:val="24"/>
          <w:szCs w:val="24"/>
        </w:rPr>
        <w:t xml:space="preserve"> robust discussion and stakeholders worked together to find a ‘best fit’ solution. </w:t>
      </w:r>
    </w:p>
    <w:p w:rsidR="00EC3EB4" w:rsidRPr="00F0166A" w:rsidRDefault="0064024B" w:rsidP="00254D7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There was a s</w:t>
      </w:r>
      <w:r w:rsidR="00956CA0" w:rsidRPr="00F0166A">
        <w:rPr>
          <w:rFonts w:ascii="Times New Roman" w:hAnsi="Times New Roman" w:cs="Times New Roman"/>
          <w:sz w:val="24"/>
          <w:szCs w:val="24"/>
        </w:rPr>
        <w:t>trong preference for option four</w:t>
      </w:r>
      <w:r w:rsidRPr="00F0166A">
        <w:rPr>
          <w:rFonts w:ascii="Times New Roman" w:hAnsi="Times New Roman" w:cs="Times New Roman"/>
          <w:sz w:val="24"/>
          <w:szCs w:val="24"/>
        </w:rPr>
        <w:t xml:space="preserve"> </w:t>
      </w:r>
      <w:r w:rsidR="00F11724" w:rsidRPr="00F0166A">
        <w:rPr>
          <w:rFonts w:ascii="Times New Roman" w:hAnsi="Times New Roman" w:cs="Times New Roman"/>
          <w:sz w:val="24"/>
          <w:szCs w:val="24"/>
        </w:rPr>
        <w:t>(</w:t>
      </w:r>
      <w:r w:rsidRPr="00F0166A">
        <w:rPr>
          <w:rFonts w:ascii="Times New Roman" w:hAnsi="Times New Roman" w:cs="Times New Roman"/>
          <w:sz w:val="24"/>
          <w:szCs w:val="24"/>
        </w:rPr>
        <w:t>‘as sold’ with exemptions</w:t>
      </w:r>
      <w:r w:rsidR="00F11724" w:rsidRPr="00F0166A">
        <w:rPr>
          <w:rFonts w:ascii="Times New Roman" w:hAnsi="Times New Roman" w:cs="Times New Roman"/>
          <w:sz w:val="24"/>
          <w:szCs w:val="24"/>
        </w:rPr>
        <w:t>)</w:t>
      </w:r>
      <w:r w:rsidR="00956CA0" w:rsidRPr="00F0166A">
        <w:rPr>
          <w:rFonts w:ascii="Times New Roman" w:hAnsi="Times New Roman" w:cs="Times New Roman"/>
          <w:sz w:val="24"/>
          <w:szCs w:val="24"/>
        </w:rPr>
        <w:t xml:space="preserve"> in both groups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. Stakeholders expressed that in order for this option to be successful there would need to be a limited </w:t>
      </w:r>
      <w:r w:rsidR="00036287" w:rsidRPr="00F0166A">
        <w:rPr>
          <w:rFonts w:ascii="Times New Roman" w:hAnsi="Times New Roman" w:cs="Times New Roman"/>
          <w:sz w:val="24"/>
          <w:szCs w:val="24"/>
        </w:rPr>
        <w:t xml:space="preserve">number </w:t>
      </w:r>
      <w:r w:rsidR="00EC3EB4" w:rsidRPr="00F0166A">
        <w:rPr>
          <w:rFonts w:ascii="Times New Roman" w:hAnsi="Times New Roman" w:cs="Times New Roman"/>
          <w:sz w:val="24"/>
          <w:szCs w:val="24"/>
        </w:rPr>
        <w:t>of exemptions</w:t>
      </w:r>
      <w:r w:rsidR="00036287" w:rsidRPr="00F0166A">
        <w:rPr>
          <w:rFonts w:ascii="Times New Roman" w:hAnsi="Times New Roman" w:cs="Times New Roman"/>
          <w:sz w:val="24"/>
          <w:szCs w:val="24"/>
        </w:rPr>
        <w:t xml:space="preserve"> and that the rules for these need to be very clear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EB4" w:rsidRPr="00F0166A" w:rsidRDefault="00566DAC" w:rsidP="00254D73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 xml:space="preserve">Consensus </w:t>
      </w:r>
      <w:r w:rsidR="00EC3EB4" w:rsidRPr="00F0166A">
        <w:rPr>
          <w:rFonts w:ascii="Times New Roman" w:hAnsi="Times New Roman" w:cs="Times New Roman"/>
          <w:sz w:val="24"/>
          <w:szCs w:val="24"/>
        </w:rPr>
        <w:t>was reached that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 products that are required to be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rehydrated </w:t>
      </w:r>
      <w:r w:rsidR="007F2B0C" w:rsidRPr="00F0166A">
        <w:rPr>
          <w:rFonts w:ascii="Times New Roman" w:hAnsi="Times New Roman" w:cs="Times New Roman"/>
          <w:sz w:val="24"/>
          <w:szCs w:val="24"/>
        </w:rPr>
        <w:t>or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diluted with water </w:t>
      </w:r>
      <w:r w:rsidRPr="00F0166A">
        <w:rPr>
          <w:rFonts w:ascii="Times New Roman" w:hAnsi="Times New Roman" w:cs="Times New Roman"/>
          <w:sz w:val="24"/>
          <w:szCs w:val="24"/>
        </w:rPr>
        <w:t xml:space="preserve">only </w:t>
      </w:r>
      <w:r w:rsidR="00EC3EB4" w:rsidRPr="00F0166A">
        <w:rPr>
          <w:rFonts w:ascii="Times New Roman" w:hAnsi="Times New Roman" w:cs="Times New Roman"/>
          <w:sz w:val="24"/>
          <w:szCs w:val="24"/>
        </w:rPr>
        <w:t>be exempt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 from applying the HSR ‘as sold’</w:t>
      </w:r>
      <w:r w:rsidR="00EC3EB4" w:rsidRPr="00F0166A">
        <w:rPr>
          <w:rFonts w:ascii="Times New Roman" w:hAnsi="Times New Roman" w:cs="Times New Roman"/>
          <w:sz w:val="24"/>
          <w:szCs w:val="24"/>
        </w:rPr>
        <w:t>.</w:t>
      </w:r>
    </w:p>
    <w:p w:rsidR="00EC3EB4" w:rsidRPr="00F0166A" w:rsidRDefault="00F34283" w:rsidP="00254D73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lastRenderedPageBreak/>
        <w:t>There was s</w:t>
      </w:r>
      <w:r w:rsidR="00566DAC" w:rsidRPr="00F0166A">
        <w:rPr>
          <w:rFonts w:ascii="Times New Roman" w:hAnsi="Times New Roman" w:cs="Times New Roman"/>
          <w:sz w:val="24"/>
          <w:szCs w:val="24"/>
        </w:rPr>
        <w:t>trong agreement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to exempt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products that need to be </w:t>
      </w:r>
      <w:r w:rsidR="00566DAC" w:rsidRPr="00F0166A">
        <w:rPr>
          <w:rFonts w:ascii="Times New Roman" w:hAnsi="Times New Roman" w:cs="Times New Roman"/>
          <w:sz w:val="24"/>
          <w:szCs w:val="24"/>
        </w:rPr>
        <w:t>drained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prior to consumption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but 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only </w:t>
      </w:r>
      <w:r w:rsidR="00566DAC" w:rsidRPr="00F0166A">
        <w:rPr>
          <w:rFonts w:ascii="Times New Roman" w:hAnsi="Times New Roman" w:cs="Times New Roman"/>
          <w:sz w:val="24"/>
          <w:szCs w:val="24"/>
        </w:rPr>
        <w:t>for certain cat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egories e.g. </w:t>
      </w:r>
      <w:r w:rsidR="00036287" w:rsidRPr="00F0166A">
        <w:rPr>
          <w:rFonts w:ascii="Times New Roman" w:hAnsi="Times New Roman" w:cs="Times New Roman"/>
          <w:sz w:val="24"/>
          <w:szCs w:val="24"/>
        </w:rPr>
        <w:t xml:space="preserve">canned 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vegetables, </w:t>
      </w:r>
      <w:r w:rsidR="00036287" w:rsidRPr="00F0166A">
        <w:rPr>
          <w:rFonts w:ascii="Times New Roman" w:hAnsi="Times New Roman" w:cs="Times New Roman"/>
          <w:sz w:val="24"/>
          <w:szCs w:val="24"/>
        </w:rPr>
        <w:t xml:space="preserve">canned 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pulses. </w:t>
      </w:r>
    </w:p>
    <w:p w:rsidR="00566DAC" w:rsidRPr="00F0166A" w:rsidRDefault="00F34283" w:rsidP="00254D73">
      <w:pPr>
        <w:pStyle w:val="ListParagraph"/>
        <w:numPr>
          <w:ilvl w:val="1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There was s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ome agreement </w:t>
      </w:r>
      <w:r w:rsidR="007F2B0C" w:rsidRPr="00F0166A">
        <w:rPr>
          <w:rFonts w:ascii="Times New Roman" w:hAnsi="Times New Roman" w:cs="Times New Roman"/>
          <w:sz w:val="24"/>
          <w:szCs w:val="24"/>
        </w:rPr>
        <w:t>that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products that are able to score health stars on their own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 should not be allowed to </w:t>
      </w:r>
      <w:r w:rsidR="00566DAC" w:rsidRPr="00F0166A">
        <w:rPr>
          <w:rFonts w:ascii="Times New Roman" w:hAnsi="Times New Roman" w:cs="Times New Roman"/>
          <w:sz w:val="24"/>
          <w:szCs w:val="24"/>
        </w:rPr>
        <w:t>contrib</w:t>
      </w:r>
      <w:r w:rsidR="007F2B0C" w:rsidRPr="00F0166A">
        <w:rPr>
          <w:rFonts w:ascii="Times New Roman" w:hAnsi="Times New Roman" w:cs="Times New Roman"/>
          <w:sz w:val="24"/>
          <w:szCs w:val="24"/>
        </w:rPr>
        <w:t>ute</w:t>
      </w:r>
      <w:r w:rsidRPr="00F0166A">
        <w:rPr>
          <w:rFonts w:ascii="Times New Roman" w:hAnsi="Times New Roman" w:cs="Times New Roman"/>
          <w:sz w:val="24"/>
          <w:szCs w:val="24"/>
        </w:rPr>
        <w:t xml:space="preserve"> to a</w:t>
      </w:r>
      <w:r w:rsidR="00036287" w:rsidRPr="00F0166A">
        <w:rPr>
          <w:rFonts w:ascii="Times New Roman" w:hAnsi="Times New Roman" w:cs="Times New Roman"/>
          <w:sz w:val="24"/>
          <w:szCs w:val="24"/>
        </w:rPr>
        <w:t>nother</w:t>
      </w:r>
      <w:r w:rsidRPr="00F0166A">
        <w:rPr>
          <w:rFonts w:ascii="Times New Roman" w:hAnsi="Times New Roman" w:cs="Times New Roman"/>
          <w:sz w:val="24"/>
          <w:szCs w:val="24"/>
        </w:rPr>
        <w:t xml:space="preserve"> products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</w:t>
      </w:r>
      <w:r w:rsidR="007F2B0C" w:rsidRPr="00F0166A">
        <w:rPr>
          <w:rFonts w:ascii="Times New Roman" w:hAnsi="Times New Roman" w:cs="Times New Roman"/>
          <w:sz w:val="24"/>
          <w:szCs w:val="24"/>
        </w:rPr>
        <w:t>‘</w:t>
      </w:r>
      <w:r w:rsidR="009A6D26">
        <w:rPr>
          <w:rFonts w:ascii="Times New Roman" w:hAnsi="Times New Roman" w:cs="Times New Roman"/>
          <w:sz w:val="24"/>
          <w:szCs w:val="24"/>
        </w:rPr>
        <w:t>a</w:t>
      </w:r>
      <w:r w:rsidR="00E71AAD">
        <w:rPr>
          <w:rFonts w:ascii="Times New Roman" w:hAnsi="Times New Roman" w:cs="Times New Roman"/>
          <w:sz w:val="24"/>
          <w:szCs w:val="24"/>
        </w:rPr>
        <w:t xml:space="preserve">s </w:t>
      </w:r>
      <w:r w:rsidR="009A6D26">
        <w:rPr>
          <w:rFonts w:ascii="Times New Roman" w:hAnsi="Times New Roman" w:cs="Times New Roman"/>
          <w:sz w:val="24"/>
          <w:szCs w:val="24"/>
        </w:rPr>
        <w:t>p</w:t>
      </w:r>
      <w:r w:rsidR="00E71AAD">
        <w:rPr>
          <w:rFonts w:ascii="Times New Roman" w:hAnsi="Times New Roman" w:cs="Times New Roman"/>
          <w:sz w:val="24"/>
          <w:szCs w:val="24"/>
        </w:rPr>
        <w:t>repared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’ </w:t>
      </w:r>
      <w:r w:rsidRPr="00F0166A">
        <w:rPr>
          <w:rFonts w:ascii="Times New Roman" w:hAnsi="Times New Roman" w:cs="Times New Roman"/>
          <w:sz w:val="24"/>
          <w:szCs w:val="24"/>
        </w:rPr>
        <w:t>HSR</w:t>
      </w:r>
      <w:r w:rsidR="007F2B0C" w:rsidRPr="00F0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EB4" w:rsidRPr="00F0166A" w:rsidRDefault="00EC3EB4" w:rsidP="00B4451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There were mixed views on the other options but none of these were seen as particularly viable solution</w:t>
      </w:r>
      <w:r w:rsidR="00036287" w:rsidRPr="00F0166A">
        <w:rPr>
          <w:rFonts w:ascii="Times New Roman" w:hAnsi="Times New Roman" w:cs="Times New Roman"/>
          <w:sz w:val="24"/>
          <w:szCs w:val="24"/>
        </w:rPr>
        <w:t>s</w:t>
      </w:r>
      <w:r w:rsidRPr="00F0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DAC" w:rsidRPr="00F0166A" w:rsidRDefault="00566DAC" w:rsidP="00B4451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 xml:space="preserve">Whatever option 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is selected, </w:t>
      </w:r>
      <w:r w:rsidRPr="00F0166A">
        <w:rPr>
          <w:rFonts w:ascii="Times New Roman" w:hAnsi="Times New Roman" w:cs="Times New Roman"/>
          <w:sz w:val="24"/>
          <w:szCs w:val="24"/>
        </w:rPr>
        <w:t>clear and detailed guidance is necessary to prevent differences in interpretation and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 to ensure</w:t>
      </w:r>
      <w:r w:rsidRPr="00F0166A">
        <w:rPr>
          <w:rFonts w:ascii="Times New Roman" w:hAnsi="Times New Roman" w:cs="Times New Roman"/>
          <w:sz w:val="24"/>
          <w:szCs w:val="24"/>
        </w:rPr>
        <w:t xml:space="preserve"> consistent application within categories. </w:t>
      </w:r>
    </w:p>
    <w:p w:rsidR="00EC3EB4" w:rsidRPr="00F0166A" w:rsidRDefault="00EC3EB4" w:rsidP="00B4451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Stakeholders acknowledged the importance of being consistent with the Food Standards Code, with special consideration of Formulated Supplement</w:t>
      </w:r>
      <w:r w:rsidR="00125ED8">
        <w:rPr>
          <w:rFonts w:ascii="Times New Roman" w:hAnsi="Times New Roman" w:cs="Times New Roman"/>
          <w:sz w:val="24"/>
          <w:szCs w:val="24"/>
        </w:rPr>
        <w:t>ary</w:t>
      </w:r>
      <w:r w:rsidRPr="00F0166A">
        <w:rPr>
          <w:rFonts w:ascii="Times New Roman" w:hAnsi="Times New Roman" w:cs="Times New Roman"/>
          <w:sz w:val="24"/>
          <w:szCs w:val="24"/>
        </w:rPr>
        <w:t xml:space="preserve"> Foods (Standard 2.9.3) </w:t>
      </w:r>
      <w:r w:rsidR="00FE5BD1" w:rsidRPr="00F0166A">
        <w:rPr>
          <w:rFonts w:ascii="Times New Roman" w:hAnsi="Times New Roman" w:cs="Times New Roman"/>
          <w:sz w:val="24"/>
          <w:szCs w:val="24"/>
        </w:rPr>
        <w:t xml:space="preserve">potentially </w:t>
      </w:r>
      <w:r w:rsidRPr="00F0166A">
        <w:rPr>
          <w:rFonts w:ascii="Times New Roman" w:hAnsi="Times New Roman" w:cs="Times New Roman"/>
          <w:sz w:val="24"/>
          <w:szCs w:val="24"/>
        </w:rPr>
        <w:t xml:space="preserve">required. </w:t>
      </w:r>
    </w:p>
    <w:p w:rsidR="00566DAC" w:rsidRPr="00F0166A" w:rsidRDefault="003E3647" w:rsidP="00B4451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Stakeholders a</w:t>
      </w:r>
      <w:r w:rsidR="00566DAC" w:rsidRPr="00F0166A">
        <w:rPr>
          <w:rFonts w:ascii="Times New Roman" w:hAnsi="Times New Roman" w:cs="Times New Roman"/>
          <w:sz w:val="24"/>
          <w:szCs w:val="24"/>
        </w:rPr>
        <w:t>cknowledged that it would be unlikely</w:t>
      </w:r>
      <w:r w:rsidRPr="00F0166A">
        <w:rPr>
          <w:rFonts w:ascii="Times New Roman" w:hAnsi="Times New Roman" w:cs="Times New Roman"/>
          <w:sz w:val="24"/>
          <w:szCs w:val="24"/>
        </w:rPr>
        <w:t xml:space="preserve"> to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</w:t>
      </w:r>
      <w:r w:rsidRPr="00F0166A">
        <w:rPr>
          <w:rFonts w:ascii="Times New Roman" w:hAnsi="Times New Roman" w:cs="Times New Roman"/>
          <w:sz w:val="24"/>
          <w:szCs w:val="24"/>
        </w:rPr>
        <w:t xml:space="preserve">find a solution that would 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solve all </w:t>
      </w:r>
      <w:r w:rsidR="006405EB" w:rsidRPr="00F0166A">
        <w:rPr>
          <w:rFonts w:ascii="Times New Roman" w:hAnsi="Times New Roman" w:cs="Times New Roman"/>
          <w:sz w:val="24"/>
          <w:szCs w:val="24"/>
        </w:rPr>
        <w:t>irregularities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but emphasis should be put on finding a solution for products that</w:t>
      </w:r>
      <w:r w:rsidRPr="00F0166A">
        <w:rPr>
          <w:rFonts w:ascii="Times New Roman" w:hAnsi="Times New Roman" w:cs="Times New Roman"/>
          <w:sz w:val="24"/>
          <w:szCs w:val="24"/>
        </w:rPr>
        <w:t xml:space="preserve"> </w:t>
      </w:r>
      <w:r w:rsidR="007F2B0C" w:rsidRPr="00F0166A">
        <w:rPr>
          <w:rFonts w:ascii="Times New Roman" w:hAnsi="Times New Roman" w:cs="Times New Roman"/>
          <w:sz w:val="24"/>
          <w:szCs w:val="24"/>
        </w:rPr>
        <w:t>are consumed</w:t>
      </w:r>
      <w:r w:rsidRPr="00F0166A">
        <w:rPr>
          <w:rFonts w:ascii="Times New Roman" w:hAnsi="Times New Roman" w:cs="Times New Roman"/>
          <w:sz w:val="24"/>
          <w:szCs w:val="24"/>
        </w:rPr>
        <w:t xml:space="preserve"> in large amounts</w:t>
      </w:r>
      <w:r w:rsidR="00566DAC" w:rsidRPr="00F0166A">
        <w:rPr>
          <w:rFonts w:ascii="Times New Roman" w:hAnsi="Times New Roman" w:cs="Times New Roman"/>
          <w:sz w:val="24"/>
          <w:szCs w:val="24"/>
        </w:rPr>
        <w:t>, have</w:t>
      </w:r>
      <w:r w:rsidRPr="00F0166A">
        <w:rPr>
          <w:rFonts w:ascii="Times New Roman" w:hAnsi="Times New Roman" w:cs="Times New Roman"/>
          <w:sz w:val="24"/>
          <w:szCs w:val="24"/>
        </w:rPr>
        <w:t xml:space="preserve"> a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big impact on health, o</w:t>
      </w:r>
      <w:r w:rsidRPr="00F0166A">
        <w:rPr>
          <w:rFonts w:ascii="Times New Roman" w:hAnsi="Times New Roman" w:cs="Times New Roman"/>
          <w:sz w:val="24"/>
          <w:szCs w:val="24"/>
        </w:rPr>
        <w:t>r gain a lot of media attention</w:t>
      </w:r>
      <w:r w:rsidR="007F2B0C" w:rsidRPr="00F0166A">
        <w:rPr>
          <w:rFonts w:ascii="Times New Roman" w:hAnsi="Times New Roman" w:cs="Times New Roman"/>
          <w:sz w:val="24"/>
          <w:szCs w:val="24"/>
        </w:rPr>
        <w:t>.</w:t>
      </w:r>
    </w:p>
    <w:p w:rsidR="00BF2C57" w:rsidRPr="00F0166A" w:rsidRDefault="00BF2C57" w:rsidP="00B44513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Stakeholders identified a n</w:t>
      </w:r>
      <w:r w:rsidR="00566DAC" w:rsidRPr="00F0166A">
        <w:rPr>
          <w:rFonts w:ascii="Times New Roman" w:hAnsi="Times New Roman" w:cs="Times New Roman"/>
          <w:sz w:val="24"/>
          <w:szCs w:val="24"/>
        </w:rPr>
        <w:t>eed for consumer research on</w:t>
      </w:r>
      <w:r w:rsidR="00F34283" w:rsidRPr="00F0166A">
        <w:rPr>
          <w:rFonts w:ascii="Times New Roman" w:hAnsi="Times New Roman" w:cs="Times New Roman"/>
          <w:sz w:val="24"/>
          <w:szCs w:val="24"/>
        </w:rPr>
        <w:t xml:space="preserve"> the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FE5BD1" w:rsidRPr="00F0166A">
        <w:rPr>
          <w:rFonts w:ascii="Times New Roman" w:hAnsi="Times New Roman" w:cs="Times New Roman"/>
          <w:sz w:val="24"/>
          <w:szCs w:val="24"/>
        </w:rPr>
        <w:t xml:space="preserve"> consumers have </w:t>
      </w:r>
      <w:r w:rsidR="00566DAC" w:rsidRPr="00F0166A">
        <w:rPr>
          <w:rFonts w:ascii="Times New Roman" w:hAnsi="Times New Roman" w:cs="Times New Roman"/>
          <w:sz w:val="24"/>
          <w:szCs w:val="24"/>
        </w:rPr>
        <w:t>of ‘</w:t>
      </w:r>
      <w:r w:rsidR="005F3F19">
        <w:rPr>
          <w:rFonts w:ascii="Times New Roman" w:hAnsi="Times New Roman" w:cs="Times New Roman"/>
          <w:sz w:val="24"/>
          <w:szCs w:val="24"/>
        </w:rPr>
        <w:t>a</w:t>
      </w:r>
      <w:r w:rsidR="00E71AAD">
        <w:rPr>
          <w:rFonts w:ascii="Times New Roman" w:hAnsi="Times New Roman" w:cs="Times New Roman"/>
          <w:sz w:val="24"/>
          <w:szCs w:val="24"/>
        </w:rPr>
        <w:t xml:space="preserve">s </w:t>
      </w:r>
      <w:r w:rsidR="005F3F19">
        <w:rPr>
          <w:rFonts w:ascii="Times New Roman" w:hAnsi="Times New Roman" w:cs="Times New Roman"/>
          <w:sz w:val="24"/>
          <w:szCs w:val="24"/>
        </w:rPr>
        <w:t>p</w:t>
      </w:r>
      <w:r w:rsidR="00E71AAD">
        <w:rPr>
          <w:rFonts w:ascii="Times New Roman" w:hAnsi="Times New Roman" w:cs="Times New Roman"/>
          <w:sz w:val="24"/>
          <w:szCs w:val="24"/>
        </w:rPr>
        <w:t>repared</w:t>
      </w:r>
      <w:r w:rsidR="00566DAC" w:rsidRPr="00F0166A">
        <w:rPr>
          <w:rFonts w:ascii="Times New Roman" w:hAnsi="Times New Roman" w:cs="Times New Roman"/>
          <w:sz w:val="24"/>
          <w:szCs w:val="24"/>
        </w:rPr>
        <w:t>’</w:t>
      </w:r>
      <w:r w:rsidRPr="00F0166A">
        <w:rPr>
          <w:rFonts w:ascii="Times New Roman" w:hAnsi="Times New Roman" w:cs="Times New Roman"/>
          <w:sz w:val="24"/>
          <w:szCs w:val="24"/>
        </w:rPr>
        <w:t xml:space="preserve"> in relation to </w:t>
      </w:r>
      <w:r w:rsidR="00125ED8">
        <w:rPr>
          <w:rFonts w:ascii="Times New Roman" w:hAnsi="Times New Roman" w:cs="Times New Roman"/>
          <w:sz w:val="24"/>
          <w:szCs w:val="24"/>
        </w:rPr>
        <w:t xml:space="preserve">the </w:t>
      </w:r>
      <w:r w:rsidR="00F34283" w:rsidRPr="00F0166A">
        <w:rPr>
          <w:rFonts w:ascii="Times New Roman" w:hAnsi="Times New Roman" w:cs="Times New Roman"/>
          <w:sz w:val="24"/>
          <w:szCs w:val="24"/>
        </w:rPr>
        <w:t>HSR</w:t>
      </w:r>
      <w:r w:rsidR="00566DAC" w:rsidRPr="00F0166A">
        <w:rPr>
          <w:rFonts w:ascii="Times New Roman" w:hAnsi="Times New Roman" w:cs="Times New Roman"/>
          <w:sz w:val="24"/>
          <w:szCs w:val="24"/>
        </w:rPr>
        <w:t xml:space="preserve">. </w:t>
      </w:r>
      <w:r w:rsidR="007F2B0C" w:rsidRPr="00F0166A">
        <w:rPr>
          <w:rFonts w:ascii="Times New Roman" w:hAnsi="Times New Roman" w:cs="Times New Roman"/>
          <w:sz w:val="24"/>
          <w:szCs w:val="24"/>
        </w:rPr>
        <w:t>Additionally</w:t>
      </w:r>
      <w:r w:rsidR="00EC3EB4" w:rsidRPr="00F0166A">
        <w:rPr>
          <w:rFonts w:ascii="Times New Roman" w:hAnsi="Times New Roman" w:cs="Times New Roman"/>
          <w:sz w:val="24"/>
          <w:szCs w:val="24"/>
        </w:rPr>
        <w:t>, the ‘</w:t>
      </w:r>
      <w:r w:rsidR="005F3F19">
        <w:rPr>
          <w:rFonts w:ascii="Times New Roman" w:hAnsi="Times New Roman" w:cs="Times New Roman"/>
          <w:sz w:val="24"/>
          <w:szCs w:val="24"/>
        </w:rPr>
        <w:t>a</w:t>
      </w:r>
      <w:r w:rsidR="00E71AAD">
        <w:rPr>
          <w:rFonts w:ascii="Times New Roman" w:hAnsi="Times New Roman" w:cs="Times New Roman"/>
          <w:sz w:val="24"/>
          <w:szCs w:val="24"/>
        </w:rPr>
        <w:t xml:space="preserve">s </w:t>
      </w:r>
      <w:r w:rsidR="005F3F19">
        <w:rPr>
          <w:rFonts w:ascii="Times New Roman" w:hAnsi="Times New Roman" w:cs="Times New Roman"/>
          <w:sz w:val="24"/>
          <w:szCs w:val="24"/>
        </w:rPr>
        <w:t>p</w:t>
      </w:r>
      <w:r w:rsidR="00E71AAD">
        <w:rPr>
          <w:rFonts w:ascii="Times New Roman" w:hAnsi="Times New Roman" w:cs="Times New Roman"/>
          <w:sz w:val="24"/>
          <w:szCs w:val="24"/>
        </w:rPr>
        <w:t>repared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’ rules need further explanation to </w:t>
      </w:r>
      <w:r w:rsidR="00FE5BD1" w:rsidRPr="00F0166A">
        <w:rPr>
          <w:rFonts w:ascii="Times New Roman" w:hAnsi="Times New Roman" w:cs="Times New Roman"/>
          <w:sz w:val="24"/>
          <w:szCs w:val="24"/>
        </w:rPr>
        <w:t xml:space="preserve">all </w:t>
      </w:r>
      <w:r w:rsidR="00EC3EB4" w:rsidRPr="00F0166A">
        <w:rPr>
          <w:rFonts w:ascii="Times New Roman" w:hAnsi="Times New Roman" w:cs="Times New Roman"/>
          <w:sz w:val="24"/>
          <w:szCs w:val="24"/>
        </w:rPr>
        <w:t xml:space="preserve">stakeholders, including consumers. </w:t>
      </w:r>
    </w:p>
    <w:p w:rsidR="00566DAC" w:rsidRPr="00F0166A" w:rsidRDefault="0064024B" w:rsidP="0085139C">
      <w:pPr>
        <w:pStyle w:val="Heading2"/>
      </w:pPr>
      <w:r w:rsidRPr="00F0166A">
        <w:t xml:space="preserve">Pros </w:t>
      </w:r>
      <w:r w:rsidRPr="0085139C">
        <w:t>and</w:t>
      </w:r>
      <w:r w:rsidRPr="00F0166A">
        <w:t xml:space="preserve"> cons of each option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508"/>
        <w:gridCol w:w="4508"/>
      </w:tblGrid>
      <w:tr w:rsidR="0064024B" w:rsidRPr="00F0166A" w:rsidTr="00F7674F">
        <w:trPr>
          <w:tblHeader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64024B" w:rsidRPr="00F0166A" w:rsidRDefault="0064024B" w:rsidP="00125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Option one</w:t>
            </w:r>
            <w:r w:rsidR="0012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361"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Status </w:t>
            </w:r>
            <w:r w:rsidR="00125ED8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795361"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 </w:t>
            </w:r>
          </w:p>
        </w:tc>
      </w:tr>
      <w:tr w:rsidR="0064024B" w:rsidRPr="00F0166A" w:rsidTr="0064024B">
        <w:tc>
          <w:tcPr>
            <w:tcW w:w="4508" w:type="dxa"/>
          </w:tcPr>
          <w:p w:rsidR="0064024B" w:rsidRPr="00F0166A" w:rsidRDefault="0064024B" w:rsidP="0056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D102D5"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508" w:type="dxa"/>
          </w:tcPr>
          <w:p w:rsidR="0064024B" w:rsidRPr="00F0166A" w:rsidRDefault="00D102D5" w:rsidP="0056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64024B" w:rsidRPr="00F0166A" w:rsidTr="0064024B">
        <w:tc>
          <w:tcPr>
            <w:tcW w:w="4508" w:type="dxa"/>
          </w:tcPr>
          <w:p w:rsidR="0064024B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No change to packaging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No expense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Consistency with Food Standards Code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Allows for variation in the way products are made up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Practical for the consumer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Aids consumers to make meals in line with dietary guidelines e.g. adding fruit and vegetables</w:t>
            </w:r>
          </w:p>
          <w:p w:rsidR="00801600" w:rsidRPr="00F0166A" w:rsidRDefault="00F11724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Avoids complicating </w:t>
            </w:r>
            <w:r w:rsidR="00F34283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system further</w:t>
            </w:r>
          </w:p>
          <w:p w:rsidR="00F11724" w:rsidRPr="00F0166A" w:rsidRDefault="00F11724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Element of confidence and trust already </w:t>
            </w:r>
          </w:p>
        </w:tc>
        <w:tc>
          <w:tcPr>
            <w:tcW w:w="4508" w:type="dxa"/>
          </w:tcPr>
          <w:p w:rsidR="0064024B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Different application by different companies e.g.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within categories some companies use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‘as sold’ 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while others </w:t>
            </w:r>
            <w:r w:rsidR="00393C35" w:rsidRPr="00F0166A">
              <w:rPr>
                <w:rFonts w:ascii="Times New Roman" w:hAnsi="Times New Roman" w:cs="Times New Roman"/>
                <w:sz w:val="24"/>
                <w:szCs w:val="24"/>
              </w:rPr>
              <w:t>use ‘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’. Can’t make a comparison between products within the category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Ambiguous</w:t>
            </w:r>
            <w:r w:rsidR="00F11724" w:rsidRPr="00F0166A">
              <w:rPr>
                <w:rFonts w:ascii="Times New Roman" w:hAnsi="Times New Roman" w:cs="Times New Roman"/>
                <w:sz w:val="24"/>
                <w:szCs w:val="24"/>
              </w:rPr>
              <w:t>- open to different interpretations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(leading to the above)</w:t>
            </w:r>
          </w:p>
          <w:p w:rsidR="00801600" w:rsidRPr="00F0166A" w:rsidRDefault="00F34283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Confusion/ difficulty applying the</w:t>
            </w:r>
            <w:r w:rsidR="00801600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="00801600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rules </w:t>
            </w:r>
            <w:r w:rsidR="00801600" w:rsidRPr="00F0166A">
              <w:rPr>
                <w:rFonts w:ascii="Times New Roman" w:hAnsi="Times New Roman" w:cs="Times New Roman"/>
                <w:sz w:val="24"/>
                <w:szCs w:val="24"/>
              </w:rPr>
              <w:t>by industry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Confusion for consumers</w:t>
            </w:r>
          </w:p>
          <w:p w:rsidR="00F11724" w:rsidRPr="00F0166A" w:rsidRDefault="00F11724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Mistrust by consumers and media 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Continued criticism of the HSR and of the process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Potentially misleading if consumer doesn’t prepare product as per instruction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May not drive reformulation as can manipulate recipe 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>instead to improve HSR</w:t>
            </w:r>
          </w:p>
          <w:p w:rsidR="00F11724" w:rsidRPr="00F0166A" w:rsidRDefault="00F11724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Allows precedent setting- problem grows </w:t>
            </w:r>
          </w:p>
          <w:p w:rsidR="00F11724" w:rsidRPr="00F0166A" w:rsidRDefault="00F11724" w:rsidP="008016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Gives industry the option to ‘creatively market’ products based on recipes </w:t>
            </w:r>
          </w:p>
          <w:p w:rsidR="00801600" w:rsidRPr="00F0166A" w:rsidRDefault="00F11724" w:rsidP="00393C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Current problem will be unresolved </w:t>
            </w:r>
          </w:p>
        </w:tc>
      </w:tr>
      <w:tr w:rsidR="00801600" w:rsidRPr="00F0166A" w:rsidTr="00284D29">
        <w:trPr>
          <w:trHeight w:val="571"/>
        </w:trPr>
        <w:tc>
          <w:tcPr>
            <w:tcW w:w="9016" w:type="dxa"/>
            <w:gridSpan w:val="2"/>
          </w:tcPr>
          <w:p w:rsidR="00801600" w:rsidRPr="00F0166A" w:rsidRDefault="004077A9" w:rsidP="0056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Comments</w:t>
            </w:r>
            <w:r w:rsidR="00801600"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Make ‘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HSRs a different colour to ‘as sold’ so it can easily be differentiated by consumers 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state ‘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A6D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FE5BD1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on the HSR 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to make it clear</w:t>
            </w:r>
          </w:p>
          <w:p w:rsidR="00801600" w:rsidRPr="00F0166A" w:rsidRDefault="00801600" w:rsidP="008016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Need guidelines on use</w:t>
            </w:r>
            <w:r w:rsidR="00F34283"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as currently there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is too much ambiguity </w:t>
            </w:r>
          </w:p>
          <w:p w:rsidR="00801600" w:rsidRPr="00F0166A" w:rsidRDefault="00801600" w:rsidP="005F3F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Need consumer research to know how consumers understand HSR ‘</w:t>
            </w:r>
            <w:r w:rsidR="005F3F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F3F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1AAD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</w:tc>
      </w:tr>
    </w:tbl>
    <w:p w:rsidR="00956CA0" w:rsidRDefault="00956CA0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4F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508"/>
        <w:gridCol w:w="4508"/>
      </w:tblGrid>
      <w:tr w:rsidR="00F7674F" w:rsidRPr="00F0166A" w:rsidTr="00F7674F">
        <w:trPr>
          <w:tblHeader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 – ‘As sold’ only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4508" w:type="dxa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Consistent application (by industry) within category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Remove confusion (for industry)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Remove criticism around particular products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Greater consistency with other categories that are not using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Reformulation easier to see and would possibly encourage reformulation</w:t>
            </w:r>
          </w:p>
        </w:tc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Difficult to compare different forms of the product within category (e.g. stock powder with liquid stock)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Doesn’t give information on ‘as consumed’- less meaningful to consumers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Doesn’t assist outcome of what HSR is trying to achieve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Inconsistent with the Food Standards Code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May discourage industry from putting preparation instructions that align with dietary guidance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Possibly discourage industry uptake if not able to display HSR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</w:tc>
      </w:tr>
    </w:tbl>
    <w:p w:rsidR="00F7674F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4F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508"/>
        <w:gridCol w:w="4508"/>
      </w:tblGrid>
      <w:tr w:rsidR="00F7674F" w:rsidRPr="00F0166A" w:rsidTr="00F7674F">
        <w:trPr>
          <w:tblHeader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hree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Multiple HSRs on pack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4508" w:type="dxa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Could be beneficial to have ‘as sold’ on the front and on the back have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by the recipe (although some commented that this is not necessarily a pro)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Enables greater flexibility which may encourage industry uptake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May encourage dietary guidelines statements on pack (i.e. in preparation instructions) </w:t>
            </w:r>
          </w:p>
          <w:p w:rsidR="00F7674F" w:rsidRPr="00F0166A" w:rsidRDefault="00F7674F" w:rsidP="00DF1E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Extra confusion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Lose credibility with different stars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Hard to fit on the packaging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May be a waste of time, will people look at the additional information? (have to turn pack over)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Problem with HSR’s on the back of pack is that it is a front of pack labelling system </w:t>
            </w:r>
          </w:p>
        </w:tc>
      </w:tr>
      <w:tr w:rsidR="00F7674F" w:rsidRPr="00F0166A" w:rsidTr="00DF1E47">
        <w:tc>
          <w:tcPr>
            <w:tcW w:w="9016" w:type="dxa"/>
            <w:gridSpan w:val="2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An alternative suggestion was to have the HSR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on the front of pack and ‘as sold’ on the back of pack 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prepared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’ HSR with a graphic about what is added to obtain this rating (e.g. cup or milk or vegetables)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Consumer research would be important to determine if this option is viable</w:t>
            </w:r>
          </w:p>
        </w:tc>
      </w:tr>
    </w:tbl>
    <w:p w:rsidR="00F7674F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4F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508"/>
        <w:gridCol w:w="4508"/>
      </w:tblGrid>
      <w:tr w:rsidR="00F7674F" w:rsidRPr="00F0166A" w:rsidTr="00F7674F">
        <w:trPr>
          <w:tblHeader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F7674F" w:rsidRPr="00F0166A" w:rsidRDefault="00F7674F" w:rsidP="00F7674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Option Four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‘As sold’ with specific exemptions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F7674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4508" w:type="dxa"/>
          </w:tcPr>
          <w:p w:rsidR="00F7674F" w:rsidRPr="00F0166A" w:rsidRDefault="00F7674F" w:rsidP="00F7674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 </w:t>
            </w:r>
          </w:p>
        </w:tc>
      </w:tr>
      <w:tr w:rsidR="00F7674F" w:rsidRPr="00F0166A" w:rsidTr="00DF1E47"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Creates change but provides flexibility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Allows comparisons as how they would be consumed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Improvement on option one (doing nothing)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Aligns with regulations (depending on exemptions) </w:t>
            </w:r>
          </w:p>
        </w:tc>
        <w:tc>
          <w:tcPr>
            <w:tcW w:w="4508" w:type="dxa"/>
          </w:tcPr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If there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exemptions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it opens it up to criticism again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Confusion with what products can have exemptions </w:t>
            </w:r>
          </w:p>
        </w:tc>
      </w:tr>
      <w:tr w:rsidR="00F7674F" w:rsidRPr="00F0166A" w:rsidTr="00DF1E47">
        <w:trPr>
          <w:trHeight w:val="571"/>
        </w:trPr>
        <w:tc>
          <w:tcPr>
            <w:tcW w:w="9016" w:type="dxa"/>
            <w:gridSpan w:val="2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Needs to come with clear detailed guidance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Possibly a different colour or design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‘as prepared’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? Although colour was seen as less viable)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Consideration of special purpose foods that fall under std. 2.9.3 </w:t>
            </w:r>
          </w:p>
        </w:tc>
      </w:tr>
      <w:tr w:rsidR="00F7674F" w:rsidRPr="00F0166A" w:rsidTr="00DF1E47">
        <w:trPr>
          <w:trHeight w:val="571"/>
        </w:trPr>
        <w:tc>
          <w:tcPr>
            <w:tcW w:w="9016" w:type="dxa"/>
            <w:gridSpan w:val="2"/>
          </w:tcPr>
          <w:p w:rsidR="00F7674F" w:rsidRPr="00F0166A" w:rsidRDefault="00F7674F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b/>
                <w:sz w:val="24"/>
                <w:szCs w:val="24"/>
              </w:rPr>
              <w:t>Specific exemptions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Exemptions should be limited and be very clear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Drained- but only if consumers normally drain to use - only canned vegetables, pulses and possibly fish (depending on whether in flavoured oil or brine (brine= as drained)).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Rehydrated or diluted with water only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Need to consider cake mix,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as sold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 xml:space="preserve"> may lead to a high HSR depending on what other ingredients need to be added (e.g. butter/oil, sugar, milk). However stakeholders expressed that it would be unlikely to find a solution that fixed all irregularities and need to consider what are the irregularities we can ‘live with’ </w:t>
            </w:r>
          </w:p>
          <w:p w:rsidR="00F7674F" w:rsidRPr="00F0166A" w:rsidRDefault="00F7674F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66A">
              <w:rPr>
                <w:rFonts w:ascii="Times New Roman" w:hAnsi="Times New Roman" w:cs="Times New Roman"/>
                <w:sz w:val="24"/>
                <w:szCs w:val="24"/>
              </w:rPr>
              <w:t>Discussion around ‘mixed foods’ and whether foods who have a HSR in their own right can contribute to the HSR of a food when prepared</w:t>
            </w:r>
          </w:p>
        </w:tc>
      </w:tr>
    </w:tbl>
    <w:p w:rsidR="00F7674F" w:rsidRPr="00F0166A" w:rsidRDefault="00F7674F" w:rsidP="00F7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24" w:rsidRPr="00F0166A" w:rsidRDefault="00F76912" w:rsidP="0085139C">
      <w:pPr>
        <w:pStyle w:val="Heading2"/>
      </w:pPr>
      <w:r>
        <w:t>Additional</w:t>
      </w:r>
      <w:r w:rsidR="00D102D5" w:rsidRPr="00F0166A">
        <w:t xml:space="preserve"> comment</w:t>
      </w:r>
      <w:r>
        <w:t>s</w:t>
      </w:r>
    </w:p>
    <w:p w:rsidR="00F11724" w:rsidRDefault="00F11724" w:rsidP="00F117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166A">
        <w:rPr>
          <w:rFonts w:ascii="Times New Roman" w:hAnsi="Times New Roman" w:cs="Times New Roman"/>
          <w:sz w:val="24"/>
          <w:szCs w:val="24"/>
        </w:rPr>
        <w:t>HSR could be limited to ‘ready to eat’ items only</w:t>
      </w:r>
      <w:r w:rsidR="00CA1C44" w:rsidRPr="00F0166A">
        <w:rPr>
          <w:rFonts w:ascii="Times New Roman" w:hAnsi="Times New Roman" w:cs="Times New Roman"/>
          <w:sz w:val="24"/>
          <w:szCs w:val="24"/>
        </w:rPr>
        <w:t xml:space="preserve"> (i</w:t>
      </w:r>
      <w:r w:rsidR="00393C35" w:rsidRPr="00F0166A">
        <w:rPr>
          <w:rFonts w:ascii="Times New Roman" w:hAnsi="Times New Roman" w:cs="Times New Roman"/>
          <w:sz w:val="24"/>
          <w:szCs w:val="24"/>
        </w:rPr>
        <w:t>.</w:t>
      </w:r>
      <w:r w:rsidR="00CA1C44" w:rsidRPr="00F0166A">
        <w:rPr>
          <w:rFonts w:ascii="Times New Roman" w:hAnsi="Times New Roman" w:cs="Times New Roman"/>
          <w:sz w:val="24"/>
          <w:szCs w:val="24"/>
        </w:rPr>
        <w:t>e</w:t>
      </w:r>
      <w:r w:rsidR="00393C35" w:rsidRPr="00F0166A">
        <w:rPr>
          <w:rFonts w:ascii="Times New Roman" w:hAnsi="Times New Roman" w:cs="Times New Roman"/>
          <w:sz w:val="24"/>
          <w:szCs w:val="24"/>
        </w:rPr>
        <w:t>.</w:t>
      </w:r>
      <w:r w:rsidR="00CA1C44" w:rsidRPr="00F0166A">
        <w:rPr>
          <w:rFonts w:ascii="Times New Roman" w:hAnsi="Times New Roman" w:cs="Times New Roman"/>
          <w:sz w:val="24"/>
          <w:szCs w:val="24"/>
        </w:rPr>
        <w:t xml:space="preserve"> where no other ingredients are added</w:t>
      </w:r>
      <w:r w:rsidR="00393C35" w:rsidRPr="00F0166A">
        <w:rPr>
          <w:rFonts w:ascii="Times New Roman" w:hAnsi="Times New Roman" w:cs="Times New Roman"/>
          <w:sz w:val="24"/>
          <w:szCs w:val="24"/>
        </w:rPr>
        <w:t>) -</w:t>
      </w:r>
      <w:r w:rsidRPr="00F0166A">
        <w:rPr>
          <w:rFonts w:ascii="Times New Roman" w:hAnsi="Times New Roman" w:cs="Times New Roman"/>
          <w:sz w:val="24"/>
          <w:szCs w:val="24"/>
        </w:rPr>
        <w:t xml:space="preserve"> this will require </w:t>
      </w:r>
      <w:r w:rsidR="00D102D5" w:rsidRPr="00F0166A">
        <w:rPr>
          <w:rFonts w:ascii="Times New Roman" w:hAnsi="Times New Roman" w:cs="Times New Roman"/>
          <w:sz w:val="24"/>
          <w:szCs w:val="24"/>
        </w:rPr>
        <w:t>clear definition</w:t>
      </w:r>
      <w:r w:rsidR="00922737" w:rsidRPr="00F0166A">
        <w:rPr>
          <w:rFonts w:ascii="Times New Roman" w:hAnsi="Times New Roman" w:cs="Times New Roman"/>
          <w:sz w:val="24"/>
          <w:szCs w:val="24"/>
        </w:rPr>
        <w:t>s</w:t>
      </w:r>
      <w:r w:rsidR="00CA1C44" w:rsidRPr="00F0166A">
        <w:rPr>
          <w:rFonts w:ascii="Times New Roman" w:hAnsi="Times New Roman" w:cs="Times New Roman"/>
          <w:sz w:val="24"/>
          <w:szCs w:val="24"/>
        </w:rPr>
        <w:t>.  This would significantly reduce the number of foods HSR could be applied to.</w:t>
      </w:r>
    </w:p>
    <w:p w:rsidR="001769DA" w:rsidRPr="001769DA" w:rsidRDefault="001769DA" w:rsidP="00176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9DA" w:rsidRPr="001769DA" w:rsidSect="00D713B9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5" w:rsidRDefault="001E65B5" w:rsidP="001E65B5">
      <w:pPr>
        <w:spacing w:after="0" w:line="240" w:lineRule="auto"/>
      </w:pPr>
      <w:r>
        <w:separator/>
      </w:r>
    </w:p>
  </w:endnote>
  <w:endnote w:type="continuationSeparator" w:id="0">
    <w:p w:rsidR="001E65B5" w:rsidRDefault="001E65B5" w:rsidP="001E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5" w:rsidRDefault="001E65B5" w:rsidP="001E65B5">
      <w:pPr>
        <w:spacing w:after="0" w:line="240" w:lineRule="auto"/>
      </w:pPr>
      <w:r>
        <w:separator/>
      </w:r>
    </w:p>
  </w:footnote>
  <w:footnote w:type="continuationSeparator" w:id="0">
    <w:p w:rsidR="001E65B5" w:rsidRDefault="001E65B5" w:rsidP="001E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10802273"/>
      <w:docPartObj>
        <w:docPartGallery w:val="Page Numbers (Top of Page)"/>
        <w:docPartUnique/>
      </w:docPartObj>
    </w:sdtPr>
    <w:sdtEndPr/>
    <w:sdtContent>
      <w:p w:rsidR="003D0F16" w:rsidRPr="00F7674F" w:rsidRDefault="00F92CE8" w:rsidP="00F92C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74F">
          <w:rPr>
            <w:rFonts w:ascii="Times New Roman" w:hAnsi="Times New Roman" w:cs="Times New Roman"/>
            <w:sz w:val="24"/>
            <w:szCs w:val="24"/>
          </w:rPr>
          <w:t>-</w:t>
        </w:r>
        <w:r w:rsidR="003D0F16" w:rsidRPr="00F76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0F16" w:rsidRPr="00F767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D0F16" w:rsidRPr="00F76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3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D0F16" w:rsidRPr="00F767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F7674F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3D0F16" w:rsidRDefault="003D0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CA"/>
    <w:multiLevelType w:val="hybridMultilevel"/>
    <w:tmpl w:val="D72E7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1AE"/>
    <w:multiLevelType w:val="hybridMultilevel"/>
    <w:tmpl w:val="730640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7A05"/>
    <w:multiLevelType w:val="hybridMultilevel"/>
    <w:tmpl w:val="EB966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2351A"/>
    <w:multiLevelType w:val="hybridMultilevel"/>
    <w:tmpl w:val="BB8C7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2087"/>
    <w:multiLevelType w:val="hybridMultilevel"/>
    <w:tmpl w:val="2FB0D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03F3F"/>
    <w:multiLevelType w:val="hybridMultilevel"/>
    <w:tmpl w:val="0CD21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F1450"/>
    <w:multiLevelType w:val="hybridMultilevel"/>
    <w:tmpl w:val="15EAF0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EB1002"/>
    <w:multiLevelType w:val="hybridMultilevel"/>
    <w:tmpl w:val="93F82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C7942"/>
    <w:multiLevelType w:val="hybridMultilevel"/>
    <w:tmpl w:val="4498E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0"/>
    <w:rsid w:val="00036287"/>
    <w:rsid w:val="00125ED8"/>
    <w:rsid w:val="00162F64"/>
    <w:rsid w:val="001769DA"/>
    <w:rsid w:val="001E65B5"/>
    <w:rsid w:val="00254D73"/>
    <w:rsid w:val="00393C35"/>
    <w:rsid w:val="003C74FC"/>
    <w:rsid w:val="003D0F16"/>
    <w:rsid w:val="003D50DC"/>
    <w:rsid w:val="003E3647"/>
    <w:rsid w:val="003F2E58"/>
    <w:rsid w:val="004077A9"/>
    <w:rsid w:val="00475492"/>
    <w:rsid w:val="004E1270"/>
    <w:rsid w:val="004F07FC"/>
    <w:rsid w:val="00566DAC"/>
    <w:rsid w:val="005D3BC6"/>
    <w:rsid w:val="005F3F19"/>
    <w:rsid w:val="0064024B"/>
    <w:rsid w:val="006405EB"/>
    <w:rsid w:val="00784BBF"/>
    <w:rsid w:val="00793732"/>
    <w:rsid w:val="00795361"/>
    <w:rsid w:val="007F2B0C"/>
    <w:rsid w:val="00801600"/>
    <w:rsid w:val="00833319"/>
    <w:rsid w:val="0085139C"/>
    <w:rsid w:val="008D698B"/>
    <w:rsid w:val="00922737"/>
    <w:rsid w:val="00956CA0"/>
    <w:rsid w:val="009A6D26"/>
    <w:rsid w:val="00AE6843"/>
    <w:rsid w:val="00B34491"/>
    <w:rsid w:val="00B44513"/>
    <w:rsid w:val="00B47733"/>
    <w:rsid w:val="00BD1298"/>
    <w:rsid w:val="00BF2C57"/>
    <w:rsid w:val="00C951DD"/>
    <w:rsid w:val="00CA1C44"/>
    <w:rsid w:val="00D102D5"/>
    <w:rsid w:val="00D64B66"/>
    <w:rsid w:val="00D713B9"/>
    <w:rsid w:val="00E643A8"/>
    <w:rsid w:val="00E71AAD"/>
    <w:rsid w:val="00EC3EB4"/>
    <w:rsid w:val="00F0166A"/>
    <w:rsid w:val="00F11724"/>
    <w:rsid w:val="00F25906"/>
    <w:rsid w:val="00F26322"/>
    <w:rsid w:val="00F34283"/>
    <w:rsid w:val="00F7674F"/>
    <w:rsid w:val="00F76912"/>
    <w:rsid w:val="00F92CE8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9C"/>
    <w:pP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A0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47733"/>
    <w:rPr>
      <w:b/>
      <w:sz w:val="28"/>
      <w:lang w:val="en-AU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47733"/>
    <w:rPr>
      <w:b/>
      <w:sz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47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B5"/>
  </w:style>
  <w:style w:type="paragraph" w:styleId="Footer">
    <w:name w:val="footer"/>
    <w:basedOn w:val="Normal"/>
    <w:link w:val="FooterChar"/>
    <w:uiPriority w:val="99"/>
    <w:unhideWhenUsed/>
    <w:rsid w:val="001E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B5"/>
  </w:style>
  <w:style w:type="character" w:customStyle="1" w:styleId="Heading2Char">
    <w:name w:val="Heading 2 Char"/>
    <w:basedOn w:val="DefaultParagraphFont"/>
    <w:link w:val="Heading2"/>
    <w:uiPriority w:val="9"/>
    <w:rsid w:val="0085139C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9C"/>
    <w:pP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A0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47733"/>
    <w:rPr>
      <w:b/>
      <w:sz w:val="28"/>
      <w:lang w:val="en-AU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47733"/>
    <w:rPr>
      <w:b/>
      <w:sz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47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B5"/>
  </w:style>
  <w:style w:type="paragraph" w:styleId="Footer">
    <w:name w:val="footer"/>
    <w:basedOn w:val="Normal"/>
    <w:link w:val="FooterChar"/>
    <w:uiPriority w:val="99"/>
    <w:unhideWhenUsed/>
    <w:rsid w:val="001E6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B5"/>
  </w:style>
  <w:style w:type="character" w:customStyle="1" w:styleId="Heading2Char">
    <w:name w:val="Heading 2 Char"/>
    <w:basedOn w:val="DefaultParagraphFont"/>
    <w:link w:val="Heading2"/>
    <w:uiPriority w:val="9"/>
    <w:rsid w:val="0085139C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1160</Words>
  <Characters>6594</Characters>
  <Application>Microsoft Office Word</Application>
  <DocSecurity>0</DocSecurity>
  <Lines>212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Hawthorne</dc:creator>
  <cp:lastModifiedBy>Huard John</cp:lastModifiedBy>
  <cp:revision>9</cp:revision>
  <dcterms:created xsi:type="dcterms:W3CDTF">2017-12-05T00:14:00Z</dcterms:created>
  <dcterms:modified xsi:type="dcterms:W3CDTF">2017-12-12T22:53:00Z</dcterms:modified>
</cp:coreProperties>
</file>