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5713" w14:textId="72ADED4F" w:rsidR="00C41380" w:rsidRPr="0046489D" w:rsidRDefault="00B33EE3" w:rsidP="00C41380">
      <w:r>
        <w:rPr>
          <w:noProof/>
          <w:lang w:val="en-AU" w:eastAsia="en-AU"/>
        </w:rPr>
        <mc:AlternateContent>
          <mc:Choice Requires="wps">
            <w:drawing>
              <wp:anchor distT="0" distB="0" distL="114300" distR="114300" simplePos="0" relativeHeight="251659264" behindDoc="1" locked="0" layoutInCell="1" allowOverlap="1" wp14:anchorId="62CEE661" wp14:editId="69FB4106">
                <wp:simplePos x="0" y="0"/>
                <wp:positionH relativeFrom="column">
                  <wp:posOffset>-298450</wp:posOffset>
                </wp:positionH>
                <wp:positionV relativeFrom="paragraph">
                  <wp:posOffset>-541020</wp:posOffset>
                </wp:positionV>
                <wp:extent cx="6782435" cy="9946640"/>
                <wp:effectExtent l="0" t="0" r="0" b="10160"/>
                <wp:wrapNone/>
                <wp:docPr id="1" name="Rounded Rectangle 1" descr="Report on submissions to the Five Year Review of the Health Star Rating System"/>
                <wp:cNvGraphicFramePr/>
                <a:graphic xmlns:a="http://schemas.openxmlformats.org/drawingml/2006/main">
                  <a:graphicData uri="http://schemas.microsoft.com/office/word/2010/wordprocessingShape">
                    <wps:wsp>
                      <wps:cNvSpPr/>
                      <wps:spPr>
                        <a:xfrm>
                          <a:off x="0" y="0"/>
                          <a:ext cx="6782435" cy="994664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id="Rounded Rectangle 1" o:spid="_x0000_s1026" alt="Report on submissions to the Five Year Review of the Health Star Rating System" style="position:absolute;margin-left:-23.5pt;margin-top:-42.6pt;width:534.05pt;height:78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" fillcolor="#516a8e" stroked="f" strokeweight="1pt">
                <v:stroke joinstyle="miter"/>
              </v:roundrect>
            </w:pict>
          </mc:Fallback>
        </mc:AlternateContent>
      </w:r>
      <w:r w:rsidR="00DA2F90">
        <w:t xml:space="preserve"> </w:t>
      </w:r>
      <w:bookmarkStart w:id="0" w:name="_GoBack"/>
      <w:bookmarkEnd w:id="0"/>
    </w:p>
    <w:p w14:paraId="3D65BFA1" w14:textId="4215EC5E" w:rsidR="001220E4" w:rsidRPr="00420839" w:rsidRDefault="001220E4" w:rsidP="00396244">
      <w:bookmarkStart w:id="1" w:name="Cover_Page"/>
      <w:bookmarkStart w:id="2" w:name="_Toc438649428"/>
      <w:bookmarkEnd w:id="1"/>
    </w:p>
    <w:p w14:paraId="32DD7C17" w14:textId="77777777" w:rsidR="00396244" w:rsidRDefault="00396244" w:rsidP="00396244"/>
    <w:p w14:paraId="463FCB92" w14:textId="5D5529EE" w:rsidR="001220E4" w:rsidRPr="0010677B" w:rsidRDefault="00BB35C5" w:rsidP="00396244">
      <w:pPr>
        <w:pStyle w:val="Heading1"/>
        <w:spacing w:before="2880"/>
        <w:ind w:left="284"/>
        <w:rPr>
          <w:rFonts w:asciiTheme="minorHAnsi" w:hAnsiTheme="minorHAnsi"/>
          <w:b w:val="0"/>
          <w:sz w:val="56"/>
          <w:szCs w:val="56"/>
        </w:rPr>
      </w:pPr>
      <w:r>
        <w:rPr>
          <w:rFonts w:asciiTheme="minorHAnsi" w:hAnsiTheme="minorHAnsi"/>
          <w:b w:val="0"/>
          <w:sz w:val="56"/>
          <w:szCs w:val="56"/>
        </w:rPr>
        <w:t>Report on submissions</w:t>
      </w:r>
      <w:r w:rsidR="00E06A8E">
        <w:rPr>
          <w:rFonts w:asciiTheme="minorHAnsi" w:hAnsiTheme="minorHAnsi"/>
          <w:b w:val="0"/>
          <w:sz w:val="56"/>
          <w:szCs w:val="56"/>
        </w:rPr>
        <w:t xml:space="preserve"> to the </w:t>
      </w:r>
      <w:r w:rsidR="00E06A8E" w:rsidRPr="0010677B">
        <w:rPr>
          <w:rFonts w:asciiTheme="minorHAnsi" w:hAnsiTheme="minorHAnsi"/>
          <w:b w:val="0"/>
          <w:sz w:val="56"/>
          <w:szCs w:val="56"/>
        </w:rPr>
        <w:t xml:space="preserve">Five Year Review </w:t>
      </w:r>
      <w:r w:rsidR="00E06A8E">
        <w:rPr>
          <w:rFonts w:asciiTheme="minorHAnsi" w:hAnsiTheme="minorHAnsi"/>
          <w:b w:val="0"/>
          <w:sz w:val="56"/>
          <w:szCs w:val="56"/>
        </w:rPr>
        <w:t xml:space="preserve">of the </w:t>
      </w:r>
      <w:r w:rsidR="001220E4" w:rsidRPr="0010677B">
        <w:rPr>
          <w:rFonts w:asciiTheme="minorHAnsi" w:hAnsiTheme="minorHAnsi"/>
          <w:b w:val="0"/>
          <w:sz w:val="56"/>
          <w:szCs w:val="56"/>
        </w:rPr>
        <w:t>Health Star Rating System</w:t>
      </w:r>
    </w:p>
    <w:p w14:paraId="56C24F94" w14:textId="77777777" w:rsidR="002C27AD" w:rsidRDefault="002C27AD" w:rsidP="00420839">
      <w:pPr>
        <w:pStyle w:val="mpctitle2"/>
      </w:pPr>
    </w:p>
    <w:p w14:paraId="7773B488" w14:textId="77777777" w:rsidR="002C27AD" w:rsidRDefault="002C27AD" w:rsidP="00420839">
      <w:pPr>
        <w:pStyle w:val="mpctitle2"/>
      </w:pPr>
    </w:p>
    <w:p w14:paraId="18717622" w14:textId="5E199C7A" w:rsidR="001220E4" w:rsidRPr="00420839" w:rsidRDefault="001220E4" w:rsidP="00420839">
      <w:pPr>
        <w:pStyle w:val="mpctitle2"/>
      </w:pPr>
      <w:r w:rsidRPr="00420839">
        <w:t>Report prepared for the Department of Health</w:t>
      </w:r>
      <w:r w:rsidRPr="00420839">
        <w:br/>
      </w:r>
      <w:r w:rsidR="00532E46">
        <w:t>Octo</w:t>
      </w:r>
      <w:r w:rsidR="00E06A8E">
        <w:t>ber</w:t>
      </w:r>
      <w:r w:rsidRPr="00420839">
        <w:t xml:space="preserve"> 201</w:t>
      </w:r>
      <w:bookmarkEnd w:id="2"/>
      <w:r w:rsidR="00E06A8E">
        <w:t>7</w:t>
      </w:r>
    </w:p>
    <w:p w14:paraId="728C35BA" w14:textId="07F62280" w:rsidR="001220E4" w:rsidRPr="001220E4" w:rsidRDefault="001220E4" w:rsidP="00C37F9F">
      <w:pPr>
        <w:ind w:left="284"/>
        <w:rPr>
          <w:lang w:val="en-US" w:eastAsia="ja-JP"/>
        </w:rPr>
      </w:pPr>
      <w:r>
        <w:rPr>
          <w:noProof/>
          <w:lang w:val="en-AU" w:eastAsia="en-AU"/>
        </w:rPr>
        <w:drawing>
          <wp:inline distT="0" distB="0" distL="0" distR="0" wp14:anchorId="08964904" wp14:editId="087BE0FE">
            <wp:extent cx="2223135" cy="389652"/>
            <wp:effectExtent l="0" t="0" r="0" b="0"/>
            <wp:docPr id="6" name="Picture 6"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267" cy="393181"/>
                    </a:xfrm>
                    <a:prstGeom prst="rect">
                      <a:avLst/>
                    </a:prstGeom>
                  </pic:spPr>
                </pic:pic>
              </a:graphicData>
            </a:graphic>
          </wp:inline>
        </w:drawing>
      </w:r>
    </w:p>
    <w:p w14:paraId="2A0EB0CE" w14:textId="77777777" w:rsidR="00037EC7" w:rsidRDefault="00037EC7" w:rsidP="00C41380"/>
    <w:p w14:paraId="10A19C51" w14:textId="77777777" w:rsidR="00037EC7" w:rsidRPr="0046489D" w:rsidRDefault="00037EC7" w:rsidP="00C41380">
      <w:pPr>
        <w:sectPr w:rsidR="00037EC7" w:rsidRPr="0046489D" w:rsidSect="00A6237D">
          <w:pgSz w:w="11900" w:h="16840"/>
          <w:pgMar w:top="1440" w:right="1080" w:bottom="1440" w:left="1080" w:header="709" w:footer="709" w:gutter="0"/>
          <w:cols w:space="708"/>
          <w:docGrid w:linePitch="360"/>
        </w:sectPr>
      </w:pPr>
    </w:p>
    <w:p w14:paraId="1C637ED7" w14:textId="1E354685" w:rsidR="00C41380" w:rsidRPr="00B14491" w:rsidRDefault="000229EF" w:rsidP="00B14491">
      <w:pPr>
        <w:pStyle w:val="mpcNormal"/>
        <w:pBdr>
          <w:bottom w:val="single" w:sz="4" w:space="1" w:color="auto"/>
        </w:pBdr>
        <w:rPr>
          <w:b/>
          <w:sz w:val="36"/>
          <w:szCs w:val="36"/>
        </w:rPr>
      </w:pPr>
      <w:bookmarkStart w:id="3" w:name="Table_of_Contents"/>
      <w:bookmarkEnd w:id="3"/>
      <w:r w:rsidRPr="00B14491">
        <w:rPr>
          <w:b/>
          <w:sz w:val="36"/>
          <w:szCs w:val="36"/>
        </w:rPr>
        <w:lastRenderedPageBreak/>
        <w:t>Table of c</w:t>
      </w:r>
      <w:r w:rsidR="00C41380" w:rsidRPr="00B14491">
        <w:rPr>
          <w:b/>
          <w:sz w:val="36"/>
          <w:szCs w:val="36"/>
        </w:rPr>
        <w:t>ontents</w:t>
      </w:r>
    </w:p>
    <w:p w14:paraId="3005BFF8" w14:textId="77777777" w:rsidR="00C41380" w:rsidRPr="0046489D" w:rsidRDefault="00C41380" w:rsidP="00C41380">
      <w:pPr>
        <w:pStyle w:val="TOC1"/>
        <w:tabs>
          <w:tab w:val="right" w:leader="dot" w:pos="9736"/>
        </w:tabs>
      </w:pPr>
    </w:p>
    <w:bookmarkStart w:id="4" w:name="_Toc450649510"/>
    <w:p w14:paraId="176D2450" w14:textId="77777777" w:rsidR="000C19B5" w:rsidRDefault="0002036A">
      <w:pPr>
        <w:pStyle w:val="TOC1"/>
        <w:tabs>
          <w:tab w:val="right" w:leader="dot" w:pos="9736"/>
        </w:tabs>
        <w:rPr>
          <w:rFonts w:eastAsiaTheme="minorEastAsia"/>
          <w:b w:val="0"/>
          <w:bCs w:val="0"/>
          <w:noProof/>
          <w:lang w:val="en-GB" w:eastAsia="en-GB"/>
        </w:rPr>
      </w:pPr>
      <w:r>
        <w:fldChar w:fldCharType="begin"/>
      </w:r>
      <w:r>
        <w:instrText xml:space="preserve"> TOC \t "mpc heading 1,1,mpc heading 2,2,mpc heading 3,3,mpc heading 4,4,mpc heading 5,5,mpc table heading,2" </w:instrText>
      </w:r>
      <w:r>
        <w:fldChar w:fldCharType="separate"/>
      </w:r>
      <w:r w:rsidR="000C19B5">
        <w:rPr>
          <w:noProof/>
        </w:rPr>
        <w:t>Chapter 1 - Background and context</w:t>
      </w:r>
      <w:r w:rsidR="000C19B5">
        <w:rPr>
          <w:noProof/>
        </w:rPr>
        <w:tab/>
      </w:r>
      <w:r w:rsidR="000C19B5">
        <w:rPr>
          <w:noProof/>
        </w:rPr>
        <w:fldChar w:fldCharType="begin"/>
      </w:r>
      <w:r w:rsidR="000C19B5">
        <w:rPr>
          <w:noProof/>
        </w:rPr>
        <w:instrText xml:space="preserve"> PAGEREF _Toc496105603 \h </w:instrText>
      </w:r>
      <w:r w:rsidR="000C19B5">
        <w:rPr>
          <w:noProof/>
        </w:rPr>
      </w:r>
      <w:r w:rsidR="000C19B5">
        <w:rPr>
          <w:noProof/>
        </w:rPr>
        <w:fldChar w:fldCharType="separate"/>
      </w:r>
      <w:r w:rsidR="00B03208">
        <w:rPr>
          <w:noProof/>
        </w:rPr>
        <w:t>3</w:t>
      </w:r>
      <w:r w:rsidR="000C19B5">
        <w:rPr>
          <w:noProof/>
        </w:rPr>
        <w:fldChar w:fldCharType="end"/>
      </w:r>
    </w:p>
    <w:p w14:paraId="5116CEBA" w14:textId="77777777" w:rsidR="000C19B5" w:rsidRDefault="000C19B5">
      <w:pPr>
        <w:pStyle w:val="TOC1"/>
        <w:tabs>
          <w:tab w:val="right" w:leader="dot" w:pos="9736"/>
        </w:tabs>
        <w:rPr>
          <w:rFonts w:eastAsiaTheme="minorEastAsia"/>
          <w:b w:val="0"/>
          <w:bCs w:val="0"/>
          <w:noProof/>
          <w:lang w:val="en-GB" w:eastAsia="en-GB"/>
        </w:rPr>
      </w:pPr>
      <w:r>
        <w:rPr>
          <w:noProof/>
        </w:rPr>
        <w:t>Chapter 2 - Submissions to the Five Year Review of the HSR</w:t>
      </w:r>
      <w:r>
        <w:rPr>
          <w:noProof/>
        </w:rPr>
        <w:tab/>
      </w:r>
      <w:r>
        <w:rPr>
          <w:noProof/>
        </w:rPr>
        <w:fldChar w:fldCharType="begin"/>
      </w:r>
      <w:r>
        <w:rPr>
          <w:noProof/>
        </w:rPr>
        <w:instrText xml:space="preserve"> PAGEREF _Toc496105604 \h </w:instrText>
      </w:r>
      <w:r>
        <w:rPr>
          <w:noProof/>
        </w:rPr>
      </w:r>
      <w:r>
        <w:rPr>
          <w:noProof/>
        </w:rPr>
        <w:fldChar w:fldCharType="separate"/>
      </w:r>
      <w:r w:rsidR="00B03208">
        <w:rPr>
          <w:noProof/>
        </w:rPr>
        <w:t>4</w:t>
      </w:r>
      <w:r>
        <w:rPr>
          <w:noProof/>
        </w:rPr>
        <w:fldChar w:fldCharType="end"/>
      </w:r>
    </w:p>
    <w:p w14:paraId="7305A237" w14:textId="77777777" w:rsidR="000C19B5" w:rsidRDefault="000C19B5">
      <w:pPr>
        <w:pStyle w:val="TOC2"/>
        <w:tabs>
          <w:tab w:val="right" w:leader="dot" w:pos="9736"/>
        </w:tabs>
        <w:rPr>
          <w:rFonts w:eastAsiaTheme="minorEastAsia"/>
          <w:bCs w:val="0"/>
          <w:noProof/>
          <w:sz w:val="24"/>
          <w:szCs w:val="24"/>
          <w:lang w:val="en-GB" w:eastAsia="en-GB"/>
        </w:rPr>
      </w:pPr>
      <w:r>
        <w:rPr>
          <w:noProof/>
        </w:rPr>
        <w:t>Table 1: Number of responses to questions</w:t>
      </w:r>
      <w:r>
        <w:rPr>
          <w:noProof/>
        </w:rPr>
        <w:tab/>
      </w:r>
      <w:r>
        <w:rPr>
          <w:noProof/>
        </w:rPr>
        <w:fldChar w:fldCharType="begin"/>
      </w:r>
      <w:r>
        <w:rPr>
          <w:noProof/>
        </w:rPr>
        <w:instrText xml:space="preserve"> PAGEREF _Toc496105605 \h </w:instrText>
      </w:r>
      <w:r>
        <w:rPr>
          <w:noProof/>
        </w:rPr>
      </w:r>
      <w:r>
        <w:rPr>
          <w:noProof/>
        </w:rPr>
        <w:fldChar w:fldCharType="separate"/>
      </w:r>
      <w:r w:rsidR="00B03208">
        <w:rPr>
          <w:noProof/>
        </w:rPr>
        <w:t>4</w:t>
      </w:r>
      <w:r>
        <w:rPr>
          <w:noProof/>
        </w:rPr>
        <w:fldChar w:fldCharType="end"/>
      </w:r>
    </w:p>
    <w:p w14:paraId="3A2D005B" w14:textId="77777777" w:rsidR="000C19B5" w:rsidRDefault="000C19B5">
      <w:pPr>
        <w:pStyle w:val="TOC1"/>
        <w:tabs>
          <w:tab w:val="right" w:leader="dot" w:pos="9736"/>
        </w:tabs>
        <w:rPr>
          <w:rFonts w:eastAsiaTheme="minorEastAsia"/>
          <w:b w:val="0"/>
          <w:bCs w:val="0"/>
          <w:noProof/>
          <w:lang w:val="en-GB" w:eastAsia="en-GB"/>
        </w:rPr>
      </w:pPr>
      <w:r>
        <w:rPr>
          <w:noProof/>
        </w:rPr>
        <w:t>Chapter 3 - Key themes emerging from submissions</w:t>
      </w:r>
      <w:r>
        <w:rPr>
          <w:noProof/>
        </w:rPr>
        <w:tab/>
      </w:r>
      <w:r>
        <w:rPr>
          <w:noProof/>
        </w:rPr>
        <w:fldChar w:fldCharType="begin"/>
      </w:r>
      <w:r>
        <w:rPr>
          <w:noProof/>
        </w:rPr>
        <w:instrText xml:space="preserve"> PAGEREF _Toc496105606 \h </w:instrText>
      </w:r>
      <w:r>
        <w:rPr>
          <w:noProof/>
        </w:rPr>
      </w:r>
      <w:r>
        <w:rPr>
          <w:noProof/>
        </w:rPr>
        <w:fldChar w:fldCharType="separate"/>
      </w:r>
      <w:r w:rsidR="00B03208">
        <w:rPr>
          <w:noProof/>
        </w:rPr>
        <w:t>6</w:t>
      </w:r>
      <w:r>
        <w:rPr>
          <w:noProof/>
        </w:rPr>
        <w:fldChar w:fldCharType="end"/>
      </w:r>
    </w:p>
    <w:p w14:paraId="6B737DF2" w14:textId="77777777" w:rsidR="000C19B5" w:rsidRDefault="000C19B5">
      <w:pPr>
        <w:pStyle w:val="TOC1"/>
        <w:tabs>
          <w:tab w:val="right" w:leader="dot" w:pos="9736"/>
        </w:tabs>
        <w:rPr>
          <w:rFonts w:eastAsiaTheme="minorEastAsia"/>
          <w:b w:val="0"/>
          <w:bCs w:val="0"/>
          <w:noProof/>
          <w:lang w:val="en-GB" w:eastAsia="en-GB"/>
        </w:rPr>
      </w:pPr>
      <w:r>
        <w:rPr>
          <w:noProof/>
        </w:rPr>
        <w:t>Chapter 4 - Achievement of objectives and continuation of the HSR</w:t>
      </w:r>
      <w:r>
        <w:rPr>
          <w:noProof/>
        </w:rPr>
        <w:tab/>
      </w:r>
      <w:r>
        <w:rPr>
          <w:noProof/>
        </w:rPr>
        <w:fldChar w:fldCharType="begin"/>
      </w:r>
      <w:r>
        <w:rPr>
          <w:noProof/>
        </w:rPr>
        <w:instrText xml:space="preserve"> PAGEREF _Toc496105607 \h </w:instrText>
      </w:r>
      <w:r>
        <w:rPr>
          <w:noProof/>
        </w:rPr>
      </w:r>
      <w:r>
        <w:rPr>
          <w:noProof/>
        </w:rPr>
        <w:fldChar w:fldCharType="separate"/>
      </w:r>
      <w:r w:rsidR="00B03208">
        <w:rPr>
          <w:noProof/>
        </w:rPr>
        <w:t>7</w:t>
      </w:r>
      <w:r>
        <w:rPr>
          <w:noProof/>
        </w:rPr>
        <w:fldChar w:fldCharType="end"/>
      </w:r>
    </w:p>
    <w:p w14:paraId="48B3936A" w14:textId="77777777" w:rsidR="000C19B5" w:rsidRDefault="000C19B5">
      <w:pPr>
        <w:pStyle w:val="TOC2"/>
        <w:tabs>
          <w:tab w:val="right" w:leader="dot" w:pos="9736"/>
        </w:tabs>
        <w:rPr>
          <w:rFonts w:eastAsiaTheme="minorEastAsia"/>
          <w:bCs w:val="0"/>
          <w:noProof/>
          <w:sz w:val="24"/>
          <w:szCs w:val="24"/>
          <w:lang w:val="en-GB" w:eastAsia="en-GB"/>
        </w:rPr>
      </w:pPr>
      <w:r>
        <w:rPr>
          <w:noProof/>
        </w:rPr>
        <w:t>Is the HSR system achieving its objectives and what has been the public health impact?</w:t>
      </w:r>
      <w:r>
        <w:rPr>
          <w:noProof/>
        </w:rPr>
        <w:tab/>
      </w:r>
      <w:r>
        <w:rPr>
          <w:noProof/>
        </w:rPr>
        <w:fldChar w:fldCharType="begin"/>
      </w:r>
      <w:r>
        <w:rPr>
          <w:noProof/>
        </w:rPr>
        <w:instrText xml:space="preserve"> PAGEREF _Toc496105608 \h </w:instrText>
      </w:r>
      <w:r>
        <w:rPr>
          <w:noProof/>
        </w:rPr>
      </w:r>
      <w:r>
        <w:rPr>
          <w:noProof/>
        </w:rPr>
        <w:fldChar w:fldCharType="separate"/>
      </w:r>
      <w:r w:rsidR="00B03208">
        <w:rPr>
          <w:noProof/>
        </w:rPr>
        <w:t>7</w:t>
      </w:r>
      <w:r>
        <w:rPr>
          <w:noProof/>
        </w:rPr>
        <w:fldChar w:fldCharType="end"/>
      </w:r>
    </w:p>
    <w:p w14:paraId="2C2B35EE" w14:textId="77777777" w:rsidR="000C19B5" w:rsidRDefault="000C19B5">
      <w:pPr>
        <w:pStyle w:val="TOC2"/>
        <w:tabs>
          <w:tab w:val="right" w:leader="dot" w:pos="9736"/>
        </w:tabs>
        <w:rPr>
          <w:rFonts w:eastAsiaTheme="minorEastAsia"/>
          <w:bCs w:val="0"/>
          <w:noProof/>
          <w:sz w:val="24"/>
          <w:szCs w:val="24"/>
          <w:lang w:val="en-GB" w:eastAsia="en-GB"/>
        </w:rPr>
      </w:pPr>
      <w:r>
        <w:rPr>
          <w:noProof/>
        </w:rPr>
        <w:t>Should the HSR be continued?</w:t>
      </w:r>
      <w:r>
        <w:rPr>
          <w:noProof/>
        </w:rPr>
        <w:tab/>
      </w:r>
      <w:r>
        <w:rPr>
          <w:noProof/>
        </w:rPr>
        <w:fldChar w:fldCharType="begin"/>
      </w:r>
      <w:r>
        <w:rPr>
          <w:noProof/>
        </w:rPr>
        <w:instrText xml:space="preserve"> PAGEREF _Toc496105609 \h </w:instrText>
      </w:r>
      <w:r>
        <w:rPr>
          <w:noProof/>
        </w:rPr>
      </w:r>
      <w:r>
        <w:rPr>
          <w:noProof/>
        </w:rPr>
        <w:fldChar w:fldCharType="separate"/>
      </w:r>
      <w:r w:rsidR="00B03208">
        <w:rPr>
          <w:noProof/>
        </w:rPr>
        <w:t>8</w:t>
      </w:r>
      <w:r>
        <w:rPr>
          <w:noProof/>
        </w:rPr>
        <w:fldChar w:fldCharType="end"/>
      </w:r>
    </w:p>
    <w:p w14:paraId="10C0BEEF" w14:textId="77777777" w:rsidR="000C19B5" w:rsidRDefault="000C19B5">
      <w:pPr>
        <w:pStyle w:val="TOC1"/>
        <w:tabs>
          <w:tab w:val="right" w:leader="dot" w:pos="9736"/>
        </w:tabs>
        <w:rPr>
          <w:rFonts w:eastAsiaTheme="minorEastAsia"/>
          <w:b w:val="0"/>
          <w:bCs w:val="0"/>
          <w:noProof/>
          <w:lang w:val="en-GB" w:eastAsia="en-GB"/>
        </w:rPr>
      </w:pPr>
      <w:r>
        <w:rPr>
          <w:noProof/>
        </w:rPr>
        <w:t>Chapter 5 – HSR application and scoring</w:t>
      </w:r>
      <w:r>
        <w:rPr>
          <w:noProof/>
        </w:rPr>
        <w:tab/>
      </w:r>
      <w:r>
        <w:rPr>
          <w:noProof/>
        </w:rPr>
        <w:fldChar w:fldCharType="begin"/>
      </w:r>
      <w:r>
        <w:rPr>
          <w:noProof/>
        </w:rPr>
        <w:instrText xml:space="preserve"> PAGEREF _Toc496105610 \h </w:instrText>
      </w:r>
      <w:r>
        <w:rPr>
          <w:noProof/>
        </w:rPr>
      </w:r>
      <w:r>
        <w:rPr>
          <w:noProof/>
        </w:rPr>
        <w:fldChar w:fldCharType="separate"/>
      </w:r>
      <w:r w:rsidR="00B03208">
        <w:rPr>
          <w:noProof/>
        </w:rPr>
        <w:t>9</w:t>
      </w:r>
      <w:r>
        <w:rPr>
          <w:noProof/>
        </w:rPr>
        <w:fldChar w:fldCharType="end"/>
      </w:r>
    </w:p>
    <w:p w14:paraId="4D6997A3" w14:textId="77777777" w:rsidR="000C19B5" w:rsidRDefault="000C19B5">
      <w:pPr>
        <w:pStyle w:val="TOC2"/>
        <w:tabs>
          <w:tab w:val="right" w:leader="dot" w:pos="9736"/>
        </w:tabs>
        <w:rPr>
          <w:rFonts w:eastAsiaTheme="minorEastAsia"/>
          <w:bCs w:val="0"/>
          <w:noProof/>
          <w:sz w:val="24"/>
          <w:szCs w:val="24"/>
          <w:lang w:val="en-GB" w:eastAsia="en-GB"/>
        </w:rPr>
      </w:pPr>
      <w:r>
        <w:rPr>
          <w:noProof/>
        </w:rPr>
        <w:t>What foods should the HSR appear on?</w:t>
      </w:r>
      <w:r>
        <w:rPr>
          <w:noProof/>
        </w:rPr>
        <w:tab/>
      </w:r>
      <w:r>
        <w:rPr>
          <w:noProof/>
        </w:rPr>
        <w:fldChar w:fldCharType="begin"/>
      </w:r>
      <w:r>
        <w:rPr>
          <w:noProof/>
        </w:rPr>
        <w:instrText xml:space="preserve"> PAGEREF _Toc496105611 \h </w:instrText>
      </w:r>
      <w:r>
        <w:rPr>
          <w:noProof/>
        </w:rPr>
      </w:r>
      <w:r>
        <w:rPr>
          <w:noProof/>
        </w:rPr>
        <w:fldChar w:fldCharType="separate"/>
      </w:r>
      <w:r w:rsidR="00B03208">
        <w:rPr>
          <w:noProof/>
        </w:rPr>
        <w:t>9</w:t>
      </w:r>
      <w:r>
        <w:rPr>
          <w:noProof/>
        </w:rPr>
        <w:fldChar w:fldCharType="end"/>
      </w:r>
    </w:p>
    <w:p w14:paraId="66EB269F" w14:textId="77777777" w:rsidR="000C19B5" w:rsidRDefault="000C19B5">
      <w:pPr>
        <w:pStyle w:val="TOC2"/>
        <w:tabs>
          <w:tab w:val="right" w:leader="dot" w:pos="9736"/>
        </w:tabs>
        <w:rPr>
          <w:rFonts w:eastAsiaTheme="minorEastAsia"/>
          <w:bCs w:val="0"/>
          <w:noProof/>
          <w:sz w:val="24"/>
          <w:szCs w:val="24"/>
          <w:lang w:val="en-GB" w:eastAsia="en-GB"/>
        </w:rPr>
      </w:pPr>
      <w:r>
        <w:rPr>
          <w:noProof/>
        </w:rPr>
        <w:t>Does the HSR score foods appropriately?</w:t>
      </w:r>
      <w:r>
        <w:rPr>
          <w:noProof/>
        </w:rPr>
        <w:tab/>
      </w:r>
      <w:r>
        <w:rPr>
          <w:noProof/>
        </w:rPr>
        <w:fldChar w:fldCharType="begin"/>
      </w:r>
      <w:r>
        <w:rPr>
          <w:noProof/>
        </w:rPr>
        <w:instrText xml:space="preserve"> PAGEREF _Toc496105612 \h </w:instrText>
      </w:r>
      <w:r>
        <w:rPr>
          <w:noProof/>
        </w:rPr>
      </w:r>
      <w:r>
        <w:rPr>
          <w:noProof/>
        </w:rPr>
        <w:fldChar w:fldCharType="separate"/>
      </w:r>
      <w:r w:rsidR="00B03208">
        <w:rPr>
          <w:noProof/>
        </w:rPr>
        <w:t>9</w:t>
      </w:r>
      <w:r>
        <w:rPr>
          <w:noProof/>
        </w:rPr>
        <w:fldChar w:fldCharType="end"/>
      </w:r>
    </w:p>
    <w:p w14:paraId="66359CDE" w14:textId="77777777" w:rsidR="000C19B5" w:rsidRDefault="000C19B5">
      <w:pPr>
        <w:pStyle w:val="TOC2"/>
        <w:tabs>
          <w:tab w:val="right" w:leader="dot" w:pos="9736"/>
        </w:tabs>
        <w:rPr>
          <w:rFonts w:eastAsiaTheme="minorEastAsia"/>
          <w:bCs w:val="0"/>
          <w:noProof/>
          <w:sz w:val="24"/>
          <w:szCs w:val="24"/>
          <w:lang w:val="en-GB" w:eastAsia="en-GB"/>
        </w:rPr>
      </w:pPr>
      <w:r>
        <w:rPr>
          <w:noProof/>
        </w:rPr>
        <w:t>What are some of the main areas of concern in relation to the HSR algorithm?</w:t>
      </w:r>
      <w:r>
        <w:rPr>
          <w:noProof/>
        </w:rPr>
        <w:tab/>
      </w:r>
      <w:r>
        <w:rPr>
          <w:noProof/>
        </w:rPr>
        <w:fldChar w:fldCharType="begin"/>
      </w:r>
      <w:r>
        <w:rPr>
          <w:noProof/>
        </w:rPr>
        <w:instrText xml:space="preserve"> PAGEREF _Toc496105613 \h </w:instrText>
      </w:r>
      <w:r>
        <w:rPr>
          <w:noProof/>
        </w:rPr>
      </w:r>
      <w:r>
        <w:rPr>
          <w:noProof/>
        </w:rPr>
        <w:fldChar w:fldCharType="separate"/>
      </w:r>
      <w:r w:rsidR="00B03208">
        <w:rPr>
          <w:noProof/>
        </w:rPr>
        <w:t>10</w:t>
      </w:r>
      <w:r>
        <w:rPr>
          <w:noProof/>
        </w:rPr>
        <w:fldChar w:fldCharType="end"/>
      </w:r>
    </w:p>
    <w:p w14:paraId="31CFDB33" w14:textId="77777777" w:rsidR="000C19B5" w:rsidRDefault="000C19B5">
      <w:pPr>
        <w:pStyle w:val="TOC2"/>
        <w:tabs>
          <w:tab w:val="right" w:leader="dot" w:pos="9736"/>
        </w:tabs>
        <w:rPr>
          <w:rFonts w:eastAsiaTheme="minorEastAsia"/>
          <w:bCs w:val="0"/>
          <w:noProof/>
          <w:sz w:val="24"/>
          <w:szCs w:val="24"/>
          <w:lang w:val="en-GB" w:eastAsia="en-GB"/>
        </w:rPr>
      </w:pPr>
      <w:r>
        <w:rPr>
          <w:noProof/>
        </w:rPr>
        <w:t>How might the algorithm and the scoring be improved?</w:t>
      </w:r>
      <w:r>
        <w:rPr>
          <w:noProof/>
        </w:rPr>
        <w:tab/>
      </w:r>
      <w:r>
        <w:rPr>
          <w:noProof/>
        </w:rPr>
        <w:fldChar w:fldCharType="begin"/>
      </w:r>
      <w:r>
        <w:rPr>
          <w:noProof/>
        </w:rPr>
        <w:instrText xml:space="preserve"> PAGEREF _Toc496105614 \h </w:instrText>
      </w:r>
      <w:r>
        <w:rPr>
          <w:noProof/>
        </w:rPr>
      </w:r>
      <w:r>
        <w:rPr>
          <w:noProof/>
        </w:rPr>
        <w:fldChar w:fldCharType="separate"/>
      </w:r>
      <w:r w:rsidR="00B03208">
        <w:rPr>
          <w:noProof/>
        </w:rPr>
        <w:t>11</w:t>
      </w:r>
      <w:r>
        <w:rPr>
          <w:noProof/>
        </w:rPr>
        <w:fldChar w:fldCharType="end"/>
      </w:r>
    </w:p>
    <w:p w14:paraId="0E18F23F" w14:textId="77777777" w:rsidR="000C19B5" w:rsidRDefault="000C19B5">
      <w:pPr>
        <w:pStyle w:val="TOC1"/>
        <w:tabs>
          <w:tab w:val="right" w:leader="dot" w:pos="9736"/>
        </w:tabs>
        <w:rPr>
          <w:rFonts w:eastAsiaTheme="minorEastAsia"/>
          <w:b w:val="0"/>
          <w:bCs w:val="0"/>
          <w:noProof/>
          <w:lang w:val="en-GB" w:eastAsia="en-GB"/>
        </w:rPr>
      </w:pPr>
      <w:r>
        <w:rPr>
          <w:noProof/>
        </w:rPr>
        <w:t>Chapter 6 – The HSR graphic</w:t>
      </w:r>
      <w:r>
        <w:rPr>
          <w:noProof/>
        </w:rPr>
        <w:tab/>
      </w:r>
      <w:r>
        <w:rPr>
          <w:noProof/>
        </w:rPr>
        <w:fldChar w:fldCharType="begin"/>
      </w:r>
      <w:r>
        <w:rPr>
          <w:noProof/>
        </w:rPr>
        <w:instrText xml:space="preserve"> PAGEREF _Toc496105615 \h </w:instrText>
      </w:r>
      <w:r>
        <w:rPr>
          <w:noProof/>
        </w:rPr>
      </w:r>
      <w:r>
        <w:rPr>
          <w:noProof/>
        </w:rPr>
        <w:fldChar w:fldCharType="separate"/>
      </w:r>
      <w:r w:rsidR="00B03208">
        <w:rPr>
          <w:noProof/>
        </w:rPr>
        <w:t>13</w:t>
      </w:r>
      <w:r>
        <w:rPr>
          <w:noProof/>
        </w:rPr>
        <w:fldChar w:fldCharType="end"/>
      </w:r>
    </w:p>
    <w:p w14:paraId="6E120FA2" w14:textId="77777777" w:rsidR="000C19B5" w:rsidRDefault="000C19B5">
      <w:pPr>
        <w:pStyle w:val="TOC2"/>
        <w:tabs>
          <w:tab w:val="right" w:leader="dot" w:pos="9736"/>
        </w:tabs>
        <w:rPr>
          <w:rFonts w:eastAsiaTheme="minorEastAsia"/>
          <w:bCs w:val="0"/>
          <w:noProof/>
          <w:sz w:val="24"/>
          <w:szCs w:val="24"/>
          <w:lang w:val="en-GB" w:eastAsia="en-GB"/>
        </w:rPr>
      </w:pPr>
      <w:r>
        <w:rPr>
          <w:noProof/>
        </w:rPr>
        <w:t>Is the HSR graphic appropriate and easy to understand for consumers?</w:t>
      </w:r>
      <w:r>
        <w:rPr>
          <w:noProof/>
        </w:rPr>
        <w:tab/>
      </w:r>
      <w:r>
        <w:rPr>
          <w:noProof/>
        </w:rPr>
        <w:fldChar w:fldCharType="begin"/>
      </w:r>
      <w:r>
        <w:rPr>
          <w:noProof/>
        </w:rPr>
        <w:instrText xml:space="preserve"> PAGEREF _Toc496105616 \h </w:instrText>
      </w:r>
      <w:r>
        <w:rPr>
          <w:noProof/>
        </w:rPr>
      </w:r>
      <w:r>
        <w:rPr>
          <w:noProof/>
        </w:rPr>
        <w:fldChar w:fldCharType="separate"/>
      </w:r>
      <w:r w:rsidR="00B03208">
        <w:rPr>
          <w:noProof/>
        </w:rPr>
        <w:t>13</w:t>
      </w:r>
      <w:r>
        <w:rPr>
          <w:noProof/>
        </w:rPr>
        <w:fldChar w:fldCharType="end"/>
      </w:r>
    </w:p>
    <w:p w14:paraId="45EEB542" w14:textId="77777777" w:rsidR="000C19B5" w:rsidRDefault="000C19B5">
      <w:pPr>
        <w:pStyle w:val="TOC1"/>
        <w:tabs>
          <w:tab w:val="right" w:leader="dot" w:pos="9736"/>
        </w:tabs>
        <w:rPr>
          <w:rFonts w:eastAsiaTheme="minorEastAsia"/>
          <w:b w:val="0"/>
          <w:bCs w:val="0"/>
          <w:noProof/>
          <w:lang w:val="en-GB" w:eastAsia="en-GB"/>
        </w:rPr>
      </w:pPr>
      <w:r>
        <w:rPr>
          <w:noProof/>
        </w:rPr>
        <w:t>Chapter 7 – Ease of implementation</w:t>
      </w:r>
      <w:r>
        <w:rPr>
          <w:noProof/>
        </w:rPr>
        <w:tab/>
      </w:r>
      <w:r>
        <w:rPr>
          <w:noProof/>
        </w:rPr>
        <w:fldChar w:fldCharType="begin"/>
      </w:r>
      <w:r>
        <w:rPr>
          <w:noProof/>
        </w:rPr>
        <w:instrText xml:space="preserve"> PAGEREF _Toc496105617 \h </w:instrText>
      </w:r>
      <w:r>
        <w:rPr>
          <w:noProof/>
        </w:rPr>
      </w:r>
      <w:r>
        <w:rPr>
          <w:noProof/>
        </w:rPr>
        <w:fldChar w:fldCharType="separate"/>
      </w:r>
      <w:r w:rsidR="00B03208">
        <w:rPr>
          <w:noProof/>
        </w:rPr>
        <w:t>14</w:t>
      </w:r>
      <w:r>
        <w:rPr>
          <w:noProof/>
        </w:rPr>
        <w:fldChar w:fldCharType="end"/>
      </w:r>
    </w:p>
    <w:p w14:paraId="71AC851B" w14:textId="77777777" w:rsidR="000C19B5" w:rsidRDefault="000C19B5">
      <w:pPr>
        <w:pStyle w:val="TOC2"/>
        <w:tabs>
          <w:tab w:val="right" w:leader="dot" w:pos="9736"/>
        </w:tabs>
        <w:rPr>
          <w:rFonts w:eastAsiaTheme="minorEastAsia"/>
          <w:bCs w:val="0"/>
          <w:noProof/>
          <w:sz w:val="24"/>
          <w:szCs w:val="24"/>
          <w:lang w:val="en-GB" w:eastAsia="en-GB"/>
        </w:rPr>
      </w:pPr>
      <w:r>
        <w:rPr>
          <w:noProof/>
        </w:rPr>
        <w:t>Is the HSR easy for food manufacturers to implement?</w:t>
      </w:r>
      <w:r>
        <w:rPr>
          <w:noProof/>
        </w:rPr>
        <w:tab/>
      </w:r>
      <w:r>
        <w:rPr>
          <w:noProof/>
        </w:rPr>
        <w:fldChar w:fldCharType="begin"/>
      </w:r>
      <w:r>
        <w:rPr>
          <w:noProof/>
        </w:rPr>
        <w:instrText xml:space="preserve"> PAGEREF _Toc496105618 \h </w:instrText>
      </w:r>
      <w:r>
        <w:rPr>
          <w:noProof/>
        </w:rPr>
      </w:r>
      <w:r>
        <w:rPr>
          <w:noProof/>
        </w:rPr>
        <w:fldChar w:fldCharType="separate"/>
      </w:r>
      <w:r w:rsidR="00B03208">
        <w:rPr>
          <w:noProof/>
        </w:rPr>
        <w:t>14</w:t>
      </w:r>
      <w:r>
        <w:rPr>
          <w:noProof/>
        </w:rPr>
        <w:fldChar w:fldCharType="end"/>
      </w:r>
    </w:p>
    <w:p w14:paraId="027B5EBD" w14:textId="77777777" w:rsidR="000C19B5" w:rsidRDefault="000C19B5">
      <w:pPr>
        <w:pStyle w:val="TOC1"/>
        <w:tabs>
          <w:tab w:val="right" w:leader="dot" w:pos="9736"/>
        </w:tabs>
        <w:rPr>
          <w:rFonts w:eastAsiaTheme="minorEastAsia"/>
          <w:b w:val="0"/>
          <w:bCs w:val="0"/>
          <w:noProof/>
          <w:lang w:val="en-GB" w:eastAsia="en-GB"/>
        </w:rPr>
      </w:pPr>
      <w:r>
        <w:rPr>
          <w:noProof/>
        </w:rPr>
        <w:t>Chapter 8 - Consumer use of the HSR</w:t>
      </w:r>
      <w:r>
        <w:rPr>
          <w:noProof/>
        </w:rPr>
        <w:tab/>
      </w:r>
      <w:r>
        <w:rPr>
          <w:noProof/>
        </w:rPr>
        <w:fldChar w:fldCharType="begin"/>
      </w:r>
      <w:r>
        <w:rPr>
          <w:noProof/>
        </w:rPr>
        <w:instrText xml:space="preserve"> PAGEREF _Toc496105619 \h </w:instrText>
      </w:r>
      <w:r>
        <w:rPr>
          <w:noProof/>
        </w:rPr>
      </w:r>
      <w:r>
        <w:rPr>
          <w:noProof/>
        </w:rPr>
        <w:fldChar w:fldCharType="separate"/>
      </w:r>
      <w:r w:rsidR="00B03208">
        <w:rPr>
          <w:noProof/>
        </w:rPr>
        <w:t>15</w:t>
      </w:r>
      <w:r>
        <w:rPr>
          <w:noProof/>
        </w:rPr>
        <w:fldChar w:fldCharType="end"/>
      </w:r>
    </w:p>
    <w:p w14:paraId="51EE2AF0" w14:textId="77777777" w:rsidR="000C19B5" w:rsidRDefault="000C19B5">
      <w:pPr>
        <w:pStyle w:val="TOC2"/>
        <w:tabs>
          <w:tab w:val="right" w:leader="dot" w:pos="9736"/>
        </w:tabs>
        <w:rPr>
          <w:rFonts w:eastAsiaTheme="minorEastAsia"/>
          <w:bCs w:val="0"/>
          <w:noProof/>
          <w:sz w:val="24"/>
          <w:szCs w:val="24"/>
          <w:lang w:val="en-GB" w:eastAsia="en-GB"/>
        </w:rPr>
      </w:pPr>
      <w:r>
        <w:rPr>
          <w:noProof/>
        </w:rPr>
        <w:t>Do consumers have confidence in the HSR and use it to choose healthier foods?</w:t>
      </w:r>
      <w:r>
        <w:rPr>
          <w:noProof/>
        </w:rPr>
        <w:tab/>
      </w:r>
      <w:r>
        <w:rPr>
          <w:noProof/>
        </w:rPr>
        <w:fldChar w:fldCharType="begin"/>
      </w:r>
      <w:r>
        <w:rPr>
          <w:noProof/>
        </w:rPr>
        <w:instrText xml:space="preserve"> PAGEREF _Toc496105620 \h </w:instrText>
      </w:r>
      <w:r>
        <w:rPr>
          <w:noProof/>
        </w:rPr>
      </w:r>
      <w:r>
        <w:rPr>
          <w:noProof/>
        </w:rPr>
        <w:fldChar w:fldCharType="separate"/>
      </w:r>
      <w:r w:rsidR="00B03208">
        <w:rPr>
          <w:noProof/>
        </w:rPr>
        <w:t>15</w:t>
      </w:r>
      <w:r>
        <w:rPr>
          <w:noProof/>
        </w:rPr>
        <w:fldChar w:fldCharType="end"/>
      </w:r>
    </w:p>
    <w:p w14:paraId="38F20E76" w14:textId="77777777" w:rsidR="000C19B5" w:rsidRDefault="000C19B5">
      <w:pPr>
        <w:pStyle w:val="TOC1"/>
        <w:tabs>
          <w:tab w:val="right" w:leader="dot" w:pos="9736"/>
        </w:tabs>
        <w:rPr>
          <w:rFonts w:eastAsiaTheme="minorEastAsia"/>
          <w:b w:val="0"/>
          <w:bCs w:val="0"/>
          <w:noProof/>
          <w:lang w:val="en-GB" w:eastAsia="en-GB"/>
        </w:rPr>
      </w:pPr>
      <w:r>
        <w:rPr>
          <w:noProof/>
        </w:rPr>
        <w:t>Chapter 9 - Effectiveness of consumer messages and industry guidance</w:t>
      </w:r>
      <w:r>
        <w:rPr>
          <w:noProof/>
        </w:rPr>
        <w:tab/>
      </w:r>
      <w:r>
        <w:rPr>
          <w:noProof/>
        </w:rPr>
        <w:fldChar w:fldCharType="begin"/>
      </w:r>
      <w:r>
        <w:rPr>
          <w:noProof/>
        </w:rPr>
        <w:instrText xml:space="preserve"> PAGEREF _Toc496105621 \h </w:instrText>
      </w:r>
      <w:r>
        <w:rPr>
          <w:noProof/>
        </w:rPr>
      </w:r>
      <w:r>
        <w:rPr>
          <w:noProof/>
        </w:rPr>
        <w:fldChar w:fldCharType="separate"/>
      </w:r>
      <w:r w:rsidR="00B03208">
        <w:rPr>
          <w:noProof/>
        </w:rPr>
        <w:t>16</w:t>
      </w:r>
      <w:r>
        <w:rPr>
          <w:noProof/>
        </w:rPr>
        <w:fldChar w:fldCharType="end"/>
      </w:r>
    </w:p>
    <w:p w14:paraId="3921841B" w14:textId="77777777" w:rsidR="000C19B5" w:rsidRDefault="000C19B5">
      <w:pPr>
        <w:pStyle w:val="TOC2"/>
        <w:tabs>
          <w:tab w:val="right" w:leader="dot" w:pos="9736"/>
        </w:tabs>
        <w:rPr>
          <w:rFonts w:eastAsiaTheme="minorEastAsia"/>
          <w:bCs w:val="0"/>
          <w:noProof/>
          <w:sz w:val="24"/>
          <w:szCs w:val="24"/>
          <w:lang w:val="en-GB" w:eastAsia="en-GB"/>
        </w:rPr>
      </w:pPr>
      <w:r>
        <w:rPr>
          <w:noProof/>
        </w:rPr>
        <w:t>How effective are the HSR messages being communicated to consumers?</w:t>
      </w:r>
      <w:r>
        <w:rPr>
          <w:noProof/>
        </w:rPr>
        <w:tab/>
      </w:r>
      <w:r>
        <w:rPr>
          <w:noProof/>
        </w:rPr>
        <w:fldChar w:fldCharType="begin"/>
      </w:r>
      <w:r>
        <w:rPr>
          <w:noProof/>
        </w:rPr>
        <w:instrText xml:space="preserve"> PAGEREF _Toc496105622 \h </w:instrText>
      </w:r>
      <w:r>
        <w:rPr>
          <w:noProof/>
        </w:rPr>
      </w:r>
      <w:r>
        <w:rPr>
          <w:noProof/>
        </w:rPr>
        <w:fldChar w:fldCharType="separate"/>
      </w:r>
      <w:r w:rsidR="00B03208">
        <w:rPr>
          <w:noProof/>
        </w:rPr>
        <w:t>16</w:t>
      </w:r>
      <w:r>
        <w:rPr>
          <w:noProof/>
        </w:rPr>
        <w:fldChar w:fldCharType="end"/>
      </w:r>
    </w:p>
    <w:p w14:paraId="55D5E556" w14:textId="77777777" w:rsidR="000C19B5" w:rsidRDefault="000C19B5">
      <w:pPr>
        <w:pStyle w:val="TOC2"/>
        <w:tabs>
          <w:tab w:val="right" w:leader="dot" w:pos="9736"/>
        </w:tabs>
        <w:rPr>
          <w:rFonts w:eastAsiaTheme="minorEastAsia"/>
          <w:bCs w:val="0"/>
          <w:noProof/>
          <w:sz w:val="24"/>
          <w:szCs w:val="24"/>
          <w:lang w:val="en-GB" w:eastAsia="en-GB"/>
        </w:rPr>
      </w:pPr>
      <w:r>
        <w:rPr>
          <w:noProof/>
        </w:rPr>
        <w:t>How effective are the government communications and resources for consumers?</w:t>
      </w:r>
      <w:r>
        <w:rPr>
          <w:noProof/>
        </w:rPr>
        <w:tab/>
      </w:r>
      <w:r>
        <w:rPr>
          <w:noProof/>
        </w:rPr>
        <w:fldChar w:fldCharType="begin"/>
      </w:r>
      <w:r>
        <w:rPr>
          <w:noProof/>
        </w:rPr>
        <w:instrText xml:space="preserve"> PAGEREF _Toc496105623 \h </w:instrText>
      </w:r>
      <w:r>
        <w:rPr>
          <w:noProof/>
        </w:rPr>
      </w:r>
      <w:r>
        <w:rPr>
          <w:noProof/>
        </w:rPr>
        <w:fldChar w:fldCharType="separate"/>
      </w:r>
      <w:r w:rsidR="00B03208">
        <w:rPr>
          <w:noProof/>
        </w:rPr>
        <w:t>17</w:t>
      </w:r>
      <w:r>
        <w:rPr>
          <w:noProof/>
        </w:rPr>
        <w:fldChar w:fldCharType="end"/>
      </w:r>
    </w:p>
    <w:p w14:paraId="09CBF2CE" w14:textId="77777777" w:rsidR="000C19B5" w:rsidRDefault="000C19B5">
      <w:pPr>
        <w:pStyle w:val="TOC2"/>
        <w:tabs>
          <w:tab w:val="right" w:leader="dot" w:pos="9736"/>
        </w:tabs>
        <w:rPr>
          <w:rFonts w:eastAsiaTheme="minorEastAsia"/>
          <w:bCs w:val="0"/>
          <w:noProof/>
          <w:sz w:val="24"/>
          <w:szCs w:val="24"/>
          <w:lang w:val="en-GB" w:eastAsia="en-GB"/>
        </w:rPr>
      </w:pPr>
      <w:r>
        <w:rPr>
          <w:noProof/>
        </w:rPr>
        <w:t>Is the industry guidance adequate and appropriate?</w:t>
      </w:r>
      <w:r>
        <w:rPr>
          <w:noProof/>
        </w:rPr>
        <w:tab/>
      </w:r>
      <w:r>
        <w:rPr>
          <w:noProof/>
        </w:rPr>
        <w:fldChar w:fldCharType="begin"/>
      </w:r>
      <w:r>
        <w:rPr>
          <w:noProof/>
        </w:rPr>
        <w:instrText xml:space="preserve"> PAGEREF _Toc496105624 \h </w:instrText>
      </w:r>
      <w:r>
        <w:rPr>
          <w:noProof/>
        </w:rPr>
      </w:r>
      <w:r>
        <w:rPr>
          <w:noProof/>
        </w:rPr>
        <w:fldChar w:fldCharType="separate"/>
      </w:r>
      <w:r w:rsidR="00B03208">
        <w:rPr>
          <w:noProof/>
        </w:rPr>
        <w:t>18</w:t>
      </w:r>
      <w:r>
        <w:rPr>
          <w:noProof/>
        </w:rPr>
        <w:fldChar w:fldCharType="end"/>
      </w:r>
    </w:p>
    <w:p w14:paraId="702E8527" w14:textId="77777777" w:rsidR="000C19B5" w:rsidRDefault="000C19B5">
      <w:pPr>
        <w:pStyle w:val="TOC1"/>
        <w:tabs>
          <w:tab w:val="right" w:leader="dot" w:pos="9736"/>
        </w:tabs>
        <w:rPr>
          <w:rFonts w:eastAsiaTheme="minorEastAsia"/>
          <w:b w:val="0"/>
          <w:bCs w:val="0"/>
          <w:noProof/>
          <w:lang w:val="en-GB" w:eastAsia="en-GB"/>
        </w:rPr>
      </w:pPr>
      <w:r>
        <w:rPr>
          <w:noProof/>
        </w:rPr>
        <w:t>Chapter 10 - Mandatory versus voluntary</w:t>
      </w:r>
      <w:r>
        <w:rPr>
          <w:noProof/>
        </w:rPr>
        <w:tab/>
      </w:r>
      <w:r>
        <w:rPr>
          <w:noProof/>
        </w:rPr>
        <w:fldChar w:fldCharType="begin"/>
      </w:r>
      <w:r>
        <w:rPr>
          <w:noProof/>
        </w:rPr>
        <w:instrText xml:space="preserve"> PAGEREF _Toc496105625 \h </w:instrText>
      </w:r>
      <w:r>
        <w:rPr>
          <w:noProof/>
        </w:rPr>
      </w:r>
      <w:r>
        <w:rPr>
          <w:noProof/>
        </w:rPr>
        <w:fldChar w:fldCharType="separate"/>
      </w:r>
      <w:r w:rsidR="00B03208">
        <w:rPr>
          <w:noProof/>
        </w:rPr>
        <w:t>19</w:t>
      </w:r>
      <w:r>
        <w:rPr>
          <w:noProof/>
        </w:rPr>
        <w:fldChar w:fldCharType="end"/>
      </w:r>
    </w:p>
    <w:p w14:paraId="43B70B79" w14:textId="77777777" w:rsidR="000C19B5" w:rsidRDefault="000C19B5">
      <w:pPr>
        <w:pStyle w:val="TOC2"/>
        <w:tabs>
          <w:tab w:val="right" w:leader="dot" w:pos="9736"/>
        </w:tabs>
        <w:rPr>
          <w:rFonts w:eastAsiaTheme="minorEastAsia"/>
          <w:bCs w:val="0"/>
          <w:noProof/>
          <w:sz w:val="24"/>
          <w:szCs w:val="24"/>
          <w:lang w:val="en-GB" w:eastAsia="en-GB"/>
        </w:rPr>
      </w:pPr>
      <w:r>
        <w:rPr>
          <w:noProof/>
        </w:rPr>
        <w:t>Should the HSR system remain voluntary or be mandated?</w:t>
      </w:r>
      <w:r>
        <w:rPr>
          <w:noProof/>
        </w:rPr>
        <w:tab/>
      </w:r>
      <w:r>
        <w:rPr>
          <w:noProof/>
        </w:rPr>
        <w:fldChar w:fldCharType="begin"/>
      </w:r>
      <w:r>
        <w:rPr>
          <w:noProof/>
        </w:rPr>
        <w:instrText xml:space="preserve"> PAGEREF _Toc496105626 \h </w:instrText>
      </w:r>
      <w:r>
        <w:rPr>
          <w:noProof/>
        </w:rPr>
      </w:r>
      <w:r>
        <w:rPr>
          <w:noProof/>
        </w:rPr>
        <w:fldChar w:fldCharType="separate"/>
      </w:r>
      <w:r w:rsidR="00B03208">
        <w:rPr>
          <w:noProof/>
        </w:rPr>
        <w:t>19</w:t>
      </w:r>
      <w:r>
        <w:rPr>
          <w:noProof/>
        </w:rPr>
        <w:fldChar w:fldCharType="end"/>
      </w:r>
    </w:p>
    <w:p w14:paraId="604006C8" w14:textId="77777777" w:rsidR="000C19B5" w:rsidRDefault="000C19B5">
      <w:pPr>
        <w:pStyle w:val="TOC1"/>
        <w:tabs>
          <w:tab w:val="right" w:leader="dot" w:pos="9736"/>
        </w:tabs>
        <w:rPr>
          <w:rFonts w:eastAsiaTheme="minorEastAsia"/>
          <w:b w:val="0"/>
          <w:bCs w:val="0"/>
          <w:noProof/>
          <w:lang w:val="en-GB" w:eastAsia="en-GB"/>
        </w:rPr>
      </w:pPr>
      <w:r>
        <w:rPr>
          <w:noProof/>
        </w:rPr>
        <w:t>Chapter 11 – Monitoring and governance</w:t>
      </w:r>
      <w:r>
        <w:rPr>
          <w:noProof/>
        </w:rPr>
        <w:tab/>
      </w:r>
      <w:r>
        <w:rPr>
          <w:noProof/>
        </w:rPr>
        <w:fldChar w:fldCharType="begin"/>
      </w:r>
      <w:r>
        <w:rPr>
          <w:noProof/>
        </w:rPr>
        <w:instrText xml:space="preserve"> PAGEREF _Toc496105627 \h </w:instrText>
      </w:r>
      <w:r>
        <w:rPr>
          <w:noProof/>
        </w:rPr>
      </w:r>
      <w:r>
        <w:rPr>
          <w:noProof/>
        </w:rPr>
        <w:fldChar w:fldCharType="separate"/>
      </w:r>
      <w:r w:rsidR="00B03208">
        <w:rPr>
          <w:noProof/>
        </w:rPr>
        <w:t>20</w:t>
      </w:r>
      <w:r>
        <w:rPr>
          <w:noProof/>
        </w:rPr>
        <w:fldChar w:fldCharType="end"/>
      </w:r>
    </w:p>
    <w:p w14:paraId="13512118" w14:textId="77777777" w:rsidR="000C19B5" w:rsidRDefault="000C19B5">
      <w:pPr>
        <w:pStyle w:val="TOC2"/>
        <w:tabs>
          <w:tab w:val="right" w:leader="dot" w:pos="9736"/>
        </w:tabs>
        <w:rPr>
          <w:rFonts w:eastAsiaTheme="minorEastAsia"/>
          <w:bCs w:val="0"/>
          <w:noProof/>
          <w:sz w:val="24"/>
          <w:szCs w:val="24"/>
          <w:lang w:val="en-GB" w:eastAsia="en-GB"/>
        </w:rPr>
      </w:pPr>
      <w:r>
        <w:rPr>
          <w:noProof/>
        </w:rPr>
        <w:t>How should the HSR system be monitored?</w:t>
      </w:r>
      <w:r>
        <w:rPr>
          <w:noProof/>
        </w:rPr>
        <w:tab/>
      </w:r>
      <w:r>
        <w:rPr>
          <w:noProof/>
        </w:rPr>
        <w:fldChar w:fldCharType="begin"/>
      </w:r>
      <w:r>
        <w:rPr>
          <w:noProof/>
        </w:rPr>
        <w:instrText xml:space="preserve"> PAGEREF _Toc496105628 \h </w:instrText>
      </w:r>
      <w:r>
        <w:rPr>
          <w:noProof/>
        </w:rPr>
      </w:r>
      <w:r>
        <w:rPr>
          <w:noProof/>
        </w:rPr>
        <w:fldChar w:fldCharType="separate"/>
      </w:r>
      <w:r w:rsidR="00B03208">
        <w:rPr>
          <w:noProof/>
        </w:rPr>
        <w:t>20</w:t>
      </w:r>
      <w:r>
        <w:rPr>
          <w:noProof/>
        </w:rPr>
        <w:fldChar w:fldCharType="end"/>
      </w:r>
    </w:p>
    <w:p w14:paraId="2A6F418E" w14:textId="77777777" w:rsidR="000C19B5" w:rsidRDefault="000C19B5">
      <w:pPr>
        <w:pStyle w:val="TOC2"/>
        <w:tabs>
          <w:tab w:val="right" w:leader="dot" w:pos="9736"/>
        </w:tabs>
        <w:rPr>
          <w:rFonts w:eastAsiaTheme="minorEastAsia"/>
          <w:bCs w:val="0"/>
          <w:noProof/>
          <w:sz w:val="24"/>
          <w:szCs w:val="24"/>
          <w:lang w:val="en-GB" w:eastAsia="en-GB"/>
        </w:rPr>
      </w:pPr>
      <w:r>
        <w:rPr>
          <w:noProof/>
        </w:rPr>
        <w:t>How should the HSR be governed?</w:t>
      </w:r>
      <w:r>
        <w:rPr>
          <w:noProof/>
        </w:rPr>
        <w:tab/>
      </w:r>
      <w:r>
        <w:rPr>
          <w:noProof/>
        </w:rPr>
        <w:fldChar w:fldCharType="begin"/>
      </w:r>
      <w:r>
        <w:rPr>
          <w:noProof/>
        </w:rPr>
        <w:instrText xml:space="preserve"> PAGEREF _Toc496105629 \h </w:instrText>
      </w:r>
      <w:r>
        <w:rPr>
          <w:noProof/>
        </w:rPr>
      </w:r>
      <w:r>
        <w:rPr>
          <w:noProof/>
        </w:rPr>
        <w:fldChar w:fldCharType="separate"/>
      </w:r>
      <w:r w:rsidR="00B03208">
        <w:rPr>
          <w:noProof/>
        </w:rPr>
        <w:t>21</w:t>
      </w:r>
      <w:r>
        <w:rPr>
          <w:noProof/>
        </w:rPr>
        <w:fldChar w:fldCharType="end"/>
      </w:r>
    </w:p>
    <w:p w14:paraId="0932A208" w14:textId="77777777" w:rsidR="000C19B5" w:rsidRDefault="000C19B5">
      <w:pPr>
        <w:pStyle w:val="TOC1"/>
        <w:tabs>
          <w:tab w:val="right" w:leader="dot" w:pos="9736"/>
        </w:tabs>
        <w:rPr>
          <w:rFonts w:eastAsiaTheme="minorEastAsia"/>
          <w:b w:val="0"/>
          <w:bCs w:val="0"/>
          <w:noProof/>
          <w:lang w:val="en-GB" w:eastAsia="en-GB"/>
        </w:rPr>
      </w:pPr>
      <w:r>
        <w:rPr>
          <w:noProof/>
        </w:rPr>
        <w:t>Chapter 12 – Next steps and further consultation opportunities</w:t>
      </w:r>
      <w:r>
        <w:rPr>
          <w:noProof/>
        </w:rPr>
        <w:tab/>
      </w:r>
      <w:r>
        <w:rPr>
          <w:noProof/>
        </w:rPr>
        <w:fldChar w:fldCharType="begin"/>
      </w:r>
      <w:r>
        <w:rPr>
          <w:noProof/>
        </w:rPr>
        <w:instrText xml:space="preserve"> PAGEREF _Toc496105630 \h </w:instrText>
      </w:r>
      <w:r>
        <w:rPr>
          <w:noProof/>
        </w:rPr>
      </w:r>
      <w:r>
        <w:rPr>
          <w:noProof/>
        </w:rPr>
        <w:fldChar w:fldCharType="separate"/>
      </w:r>
      <w:r w:rsidR="00B03208">
        <w:rPr>
          <w:noProof/>
        </w:rPr>
        <w:t>22</w:t>
      </w:r>
      <w:r>
        <w:rPr>
          <w:noProof/>
        </w:rPr>
        <w:fldChar w:fldCharType="end"/>
      </w:r>
    </w:p>
    <w:p w14:paraId="4AA38D74" w14:textId="354ACEA4" w:rsidR="00C41380" w:rsidRDefault="0002036A" w:rsidP="0002036A">
      <w:pPr>
        <w:pStyle w:val="TOC2"/>
        <w:sectPr w:rsidR="00C41380" w:rsidSect="00381925">
          <w:headerReference w:type="default" r:id="rId10"/>
          <w:footerReference w:type="default" r:id="rId11"/>
          <w:pgSz w:w="11900" w:h="16840"/>
          <w:pgMar w:top="1304" w:right="1077" w:bottom="1304" w:left="1077" w:header="709" w:footer="709" w:gutter="0"/>
          <w:cols w:space="708"/>
          <w:docGrid w:linePitch="360"/>
        </w:sectPr>
      </w:pPr>
      <w:r>
        <w:fldChar w:fldCharType="end"/>
      </w:r>
    </w:p>
    <w:p w14:paraId="7F766ADC" w14:textId="76917810" w:rsidR="00C41380" w:rsidRPr="00B14491" w:rsidRDefault="00E06A8E" w:rsidP="00B14491">
      <w:pPr>
        <w:pStyle w:val="mpcheading1"/>
      </w:pPr>
      <w:bookmarkStart w:id="5" w:name="Chapter1_Background_Context"/>
      <w:bookmarkStart w:id="6" w:name="_Toc496105603"/>
      <w:bookmarkEnd w:id="4"/>
      <w:bookmarkEnd w:id="5"/>
      <w:r w:rsidRPr="00B14491">
        <w:lastRenderedPageBreak/>
        <w:t>Chapter 1 - Background and context</w:t>
      </w:r>
      <w:bookmarkEnd w:id="6"/>
    </w:p>
    <w:p w14:paraId="7AA86790" w14:textId="733E5D77" w:rsidR="00FD1273" w:rsidRPr="006D1CBF" w:rsidRDefault="000D575F" w:rsidP="00765560">
      <w:pPr>
        <w:pStyle w:val="mpcNormal"/>
        <w:spacing w:after="0"/>
      </w:pPr>
      <w:bookmarkStart w:id="7" w:name="_Toc450649511"/>
      <w:r w:rsidRPr="006D1CBF">
        <w:t>On 8</w:t>
      </w:r>
      <w:r w:rsidR="00E06A8E" w:rsidRPr="006D1CBF">
        <w:t xml:space="preserve"> </w:t>
      </w:r>
      <w:r w:rsidR="007B7285" w:rsidRPr="006D1CBF">
        <w:t xml:space="preserve">June </w:t>
      </w:r>
      <w:r w:rsidR="00E06A8E" w:rsidRPr="006D1CBF">
        <w:t xml:space="preserve">2017, the Department of Health (the Department) </w:t>
      </w:r>
      <w:r w:rsidR="007B7285" w:rsidRPr="006D1CBF">
        <w:t xml:space="preserve">established </w:t>
      </w:r>
      <w:r w:rsidR="00CD46CB">
        <w:t xml:space="preserve">a public submission process on the Department’s </w:t>
      </w:r>
      <w:r w:rsidR="007B7285" w:rsidRPr="006D1CBF">
        <w:t>online Consultation Hub</w:t>
      </w:r>
      <w:r w:rsidR="00E06A8E" w:rsidRPr="006D1CBF">
        <w:t xml:space="preserve"> seeking stakeholder feedback on </w:t>
      </w:r>
      <w:r w:rsidR="007B7285" w:rsidRPr="006D1CBF">
        <w:t>the me</w:t>
      </w:r>
      <w:r w:rsidR="004F432D">
        <w:t>rits of the Health Star Rating s</w:t>
      </w:r>
      <w:r w:rsidR="007B7285" w:rsidRPr="006D1CBF">
        <w:t>ystem (</w:t>
      </w:r>
      <w:r w:rsidR="00F40A3A">
        <w:t xml:space="preserve">the </w:t>
      </w:r>
      <w:r w:rsidR="007B7285" w:rsidRPr="006D1CBF">
        <w:t>HSR</w:t>
      </w:r>
      <w:r w:rsidR="00F40A3A">
        <w:t xml:space="preserve"> system</w:t>
      </w:r>
      <w:r w:rsidR="007B7285" w:rsidRPr="006D1CBF">
        <w:t xml:space="preserve">). </w:t>
      </w:r>
    </w:p>
    <w:p w14:paraId="3610B2B0" w14:textId="77777777" w:rsidR="00765560" w:rsidRDefault="00765560" w:rsidP="00765560">
      <w:pPr>
        <w:pStyle w:val="mpcNormal"/>
        <w:spacing w:after="0"/>
      </w:pPr>
    </w:p>
    <w:p w14:paraId="46724B4A" w14:textId="3D6774D6" w:rsidR="000D575F" w:rsidRDefault="005A068D" w:rsidP="00765560">
      <w:pPr>
        <w:pStyle w:val="mpcNormal"/>
        <w:spacing w:after="0"/>
      </w:pPr>
      <w:r w:rsidRPr="000D575F">
        <w:t>The HSR system is a voluntary front-of-pack labelling scheme that rates the overall nutritional profile of packaged food and assigns it a r</w:t>
      </w:r>
      <w:r w:rsidR="00B54DA4">
        <w:t>ating from ½ a star to 5 stars, with the aim of assisting consumers to make healthier diet</w:t>
      </w:r>
      <w:r w:rsidR="00904CE0">
        <w:t>ary</w:t>
      </w:r>
      <w:r w:rsidR="00B54DA4">
        <w:t xml:space="preserve"> choices.</w:t>
      </w:r>
    </w:p>
    <w:p w14:paraId="60CA8AED" w14:textId="77777777" w:rsidR="00765560" w:rsidRDefault="00765560" w:rsidP="00765560">
      <w:pPr>
        <w:pStyle w:val="mpcNormal"/>
        <w:spacing w:after="0"/>
      </w:pPr>
    </w:p>
    <w:p w14:paraId="32927147" w14:textId="2C399510" w:rsidR="00FD1273" w:rsidRDefault="00FD1273" w:rsidP="00765560">
      <w:pPr>
        <w:pStyle w:val="mpcNormal"/>
        <w:spacing w:after="0"/>
      </w:pPr>
      <w:r>
        <w:t>The HSR system comprises:</w:t>
      </w:r>
    </w:p>
    <w:p w14:paraId="38C0D377" w14:textId="77777777" w:rsidR="001712CF" w:rsidRDefault="001712CF" w:rsidP="00765560">
      <w:pPr>
        <w:pStyle w:val="mpcNormal"/>
        <w:spacing w:after="0"/>
      </w:pPr>
    </w:p>
    <w:p w14:paraId="6980304D" w14:textId="549E3491" w:rsidR="00FD1273" w:rsidRDefault="00FD1273" w:rsidP="00765560">
      <w:pPr>
        <w:pStyle w:val="mpcbullets1"/>
        <w:spacing w:after="0"/>
      </w:pPr>
      <w:r w:rsidRPr="00C338AB">
        <w:t xml:space="preserve">the </w:t>
      </w:r>
      <w:r>
        <w:t xml:space="preserve">HSR </w:t>
      </w:r>
      <w:r w:rsidRPr="00C338AB">
        <w:t>graphics, including the words ‘Health Star Rating’</w:t>
      </w:r>
      <w:r>
        <w:t xml:space="preserve"> and the stars</w:t>
      </w:r>
    </w:p>
    <w:p w14:paraId="75C9E74A" w14:textId="77777777" w:rsidR="00FD1273" w:rsidRDefault="00FD1273" w:rsidP="00765560">
      <w:pPr>
        <w:pStyle w:val="mpcbullets1"/>
        <w:spacing w:after="0"/>
      </w:pPr>
      <w:r w:rsidRPr="00C338AB">
        <w:t>t</w:t>
      </w:r>
      <w:r>
        <w:t xml:space="preserve">he rules for applying the rating including </w:t>
      </w:r>
      <w:r w:rsidRPr="00C338AB">
        <w:t>the algorithm and methodology for calculating the HSR</w:t>
      </w:r>
    </w:p>
    <w:p w14:paraId="5DBB029C" w14:textId="0CE516F3" w:rsidR="00FD1273" w:rsidRDefault="00FD1273" w:rsidP="00765560">
      <w:pPr>
        <w:pStyle w:val="mpcbullets1"/>
        <w:spacing w:after="0"/>
      </w:pPr>
      <w:r w:rsidRPr="00C338AB">
        <w:t>the education and marketing associated with the HSR implementation</w:t>
      </w:r>
      <w:r>
        <w:t xml:space="preserve">, and </w:t>
      </w:r>
    </w:p>
    <w:p w14:paraId="643D0D30" w14:textId="596C80B4" w:rsidR="00FD1273" w:rsidRPr="00FD1273" w:rsidRDefault="00FD1273" w:rsidP="00765560">
      <w:pPr>
        <w:pStyle w:val="mpcbullets1"/>
        <w:spacing w:after="0"/>
      </w:pPr>
      <w:r>
        <w:t>the HSR governance arrangements.</w:t>
      </w:r>
    </w:p>
    <w:p w14:paraId="55409990" w14:textId="77777777" w:rsidR="00765560" w:rsidRDefault="00765560" w:rsidP="00765560">
      <w:pPr>
        <w:pStyle w:val="mpcNormal"/>
        <w:spacing w:after="0"/>
      </w:pPr>
    </w:p>
    <w:p w14:paraId="6B26476D" w14:textId="38ADC08E" w:rsidR="00311495" w:rsidRDefault="00FD1273" w:rsidP="00765560">
      <w:pPr>
        <w:pStyle w:val="mpcNormal"/>
        <w:spacing w:after="0"/>
      </w:pPr>
      <w:r>
        <w:t>Th</w:t>
      </w:r>
      <w:r w:rsidR="00FC3476" w:rsidRPr="00FC3476">
        <w:t>rough the Consultation Hub</w:t>
      </w:r>
      <w:r w:rsidR="00D8633E">
        <w:t>,</w:t>
      </w:r>
      <w:r w:rsidR="00FC3476" w:rsidRPr="00FC3476">
        <w:t xml:space="preserve"> </w:t>
      </w:r>
      <w:r>
        <w:t>th</w:t>
      </w:r>
      <w:r w:rsidR="00311495">
        <w:t>e Department</w:t>
      </w:r>
      <w:r w:rsidR="00CD46CB">
        <w:t xml:space="preserve">, on behalf of the </w:t>
      </w:r>
      <w:r w:rsidR="00947157">
        <w:t>Health Star Rating Advisory Committee (HSRAC)</w:t>
      </w:r>
      <w:r w:rsidR="00CD46CB">
        <w:t>,</w:t>
      </w:r>
      <w:r w:rsidR="00311495">
        <w:t xml:space="preserve"> sought stakeholder</w:t>
      </w:r>
      <w:r w:rsidR="00D94640">
        <w:t xml:space="preserve"> views</w:t>
      </w:r>
      <w:r>
        <w:t xml:space="preserve"> on each of the elements of the HSR, along with </w:t>
      </w:r>
      <w:r w:rsidR="00311495">
        <w:t>their</w:t>
      </w:r>
      <w:r>
        <w:t xml:space="preserve"> views on the overall effectiveness of the HSR.</w:t>
      </w:r>
      <w:r w:rsidR="00D94640">
        <w:t xml:space="preserve"> </w:t>
      </w:r>
      <w:r>
        <w:t xml:space="preserve">The </w:t>
      </w:r>
      <w:r w:rsidR="00311495">
        <w:t xml:space="preserve">submissions </w:t>
      </w:r>
      <w:r w:rsidR="00FC3476" w:rsidRPr="00FC3476">
        <w:t>will inform the</w:t>
      </w:r>
      <w:r w:rsidR="00FC3476" w:rsidRPr="00F73333">
        <w:t xml:space="preserve"> </w:t>
      </w:r>
      <w:r w:rsidR="00FC3476">
        <w:t xml:space="preserve">Five Year Review </w:t>
      </w:r>
      <w:r w:rsidR="00D8633E">
        <w:t xml:space="preserve">(the Review) </w:t>
      </w:r>
      <w:r w:rsidR="00FC3476">
        <w:t>of the HSR system</w:t>
      </w:r>
      <w:r w:rsidR="000F14BB">
        <w:t xml:space="preserve">, </w:t>
      </w:r>
      <w:r w:rsidR="00311495">
        <w:t>being undertaken by m</w:t>
      </w:r>
      <w:r w:rsidR="00025032">
        <w:t>p</w:t>
      </w:r>
      <w:r w:rsidR="00311495">
        <w:t>consulting</w:t>
      </w:r>
      <w:r w:rsidR="000F14BB">
        <w:t>, which will</w:t>
      </w:r>
      <w:r w:rsidR="00311495">
        <w:t>:</w:t>
      </w:r>
    </w:p>
    <w:p w14:paraId="126BC115" w14:textId="77777777" w:rsidR="003917A5" w:rsidRDefault="003917A5" w:rsidP="00765560">
      <w:pPr>
        <w:pStyle w:val="mpcNormal"/>
        <w:spacing w:after="0"/>
      </w:pPr>
    </w:p>
    <w:p w14:paraId="2961B837" w14:textId="748D2E34" w:rsidR="00311495" w:rsidRDefault="00311495" w:rsidP="00765560">
      <w:pPr>
        <w:pStyle w:val="mpcbullets1"/>
        <w:spacing w:after="0"/>
      </w:pPr>
      <w:r>
        <w:t>consider</w:t>
      </w:r>
      <w:r w:rsidR="000F14BB">
        <w:t xml:space="preserve"> </w:t>
      </w:r>
      <w:r w:rsidR="00FC3476" w:rsidRPr="00F73333">
        <w:t>if, and how well, the objectives</w:t>
      </w:r>
      <w:r>
        <w:t xml:space="preserve"> of the HSR system have been met</w:t>
      </w:r>
      <w:r w:rsidR="00FC3476" w:rsidRPr="00F73333">
        <w:t xml:space="preserve">, and </w:t>
      </w:r>
    </w:p>
    <w:p w14:paraId="677A0EEE" w14:textId="6732880F" w:rsidR="00FC3476" w:rsidRPr="00F73333" w:rsidRDefault="00FC3476" w:rsidP="00765560">
      <w:pPr>
        <w:pStyle w:val="mpcbullets1"/>
        <w:spacing w:after="0"/>
      </w:pPr>
      <w:r w:rsidRPr="00F73333">
        <w:t>identify options for improving the system, and for ongoing implementation.</w:t>
      </w:r>
    </w:p>
    <w:p w14:paraId="2A4FFFA2" w14:textId="77777777" w:rsidR="00765560" w:rsidRDefault="00765560" w:rsidP="00765560">
      <w:pPr>
        <w:pStyle w:val="mpcNormal"/>
        <w:spacing w:after="0"/>
      </w:pPr>
    </w:p>
    <w:p w14:paraId="0ADE55E2" w14:textId="319B9D9B" w:rsidR="00E06A8E" w:rsidRPr="0083616B" w:rsidRDefault="00D94640" w:rsidP="00D94640">
      <w:pPr>
        <w:pStyle w:val="mpcNormal"/>
        <w:spacing w:after="0"/>
      </w:pPr>
      <w:r>
        <w:t xml:space="preserve">The purpose of this paper is to </w:t>
      </w:r>
      <w:r w:rsidR="00E06A8E" w:rsidRPr="0083616B">
        <w:t xml:space="preserve">summarise the key </w:t>
      </w:r>
      <w:r w:rsidR="00311495">
        <w:t xml:space="preserve">points made </w:t>
      </w:r>
      <w:r>
        <w:t xml:space="preserve">by stakeholders </w:t>
      </w:r>
      <w:r w:rsidR="00311495">
        <w:t>in response to the Departme</w:t>
      </w:r>
      <w:r w:rsidR="000F14BB">
        <w:t>nt’s</w:t>
      </w:r>
      <w:r>
        <w:t xml:space="preserve"> call for submissions</w:t>
      </w:r>
      <w:r w:rsidR="00FC0CBE">
        <w:t>,</w:t>
      </w:r>
      <w:r w:rsidR="00184821">
        <w:t xml:space="preserve"> and</w:t>
      </w:r>
      <w:r>
        <w:t xml:space="preserve"> to </w:t>
      </w:r>
      <w:r w:rsidR="00E06A8E" w:rsidRPr="0083616B">
        <w:t xml:space="preserve">outline </w:t>
      </w:r>
      <w:r>
        <w:t>the opportunities for further</w:t>
      </w:r>
      <w:r w:rsidR="00D8633E">
        <w:t xml:space="preserve"> stakeholder input </w:t>
      </w:r>
      <w:r>
        <w:t xml:space="preserve">to the </w:t>
      </w:r>
      <w:r w:rsidR="00311495">
        <w:t>Review.</w:t>
      </w:r>
    </w:p>
    <w:p w14:paraId="5A0EA6EB" w14:textId="77777777" w:rsidR="00765560" w:rsidRDefault="00765560" w:rsidP="00765560">
      <w:pPr>
        <w:pStyle w:val="mpcNormal"/>
        <w:spacing w:after="0"/>
      </w:pPr>
    </w:p>
    <w:p w14:paraId="1B728716" w14:textId="6E7CCCCD" w:rsidR="000F14BB" w:rsidRDefault="00D94640" w:rsidP="00765560">
      <w:pPr>
        <w:pStyle w:val="mpcNormal"/>
        <w:spacing w:after="0"/>
      </w:pPr>
      <w:r>
        <w:t xml:space="preserve">It is important to note that </w:t>
      </w:r>
      <w:r w:rsidR="00E06A8E" w:rsidRPr="004F442A">
        <w:t>this</w:t>
      </w:r>
      <w:r w:rsidR="00184821" w:rsidRPr="004F442A">
        <w:t xml:space="preserve"> report</w:t>
      </w:r>
      <w:r w:rsidR="00E06A8E" w:rsidRPr="004F442A">
        <w:t xml:space="preserve"> </w:t>
      </w:r>
      <w:r w:rsidR="001712CF">
        <w:t xml:space="preserve">provides only a summary of some of the key points made by stakeholders. It is </w:t>
      </w:r>
      <w:r w:rsidR="00E06A8E" w:rsidRPr="004F442A">
        <w:t xml:space="preserve">not intended to </w:t>
      </w:r>
      <w:r w:rsidR="001712CF">
        <w:t>re</w:t>
      </w:r>
      <w:r w:rsidR="00184821" w:rsidRPr="004F442A">
        <w:t>present</w:t>
      </w:r>
      <w:r w:rsidR="00E06A8E" w:rsidRPr="004F442A">
        <w:t xml:space="preserve"> </w:t>
      </w:r>
      <w:r w:rsidR="00184821" w:rsidRPr="004F442A">
        <w:t xml:space="preserve">a </w:t>
      </w:r>
      <w:r w:rsidR="00E06A8E" w:rsidRPr="004F442A">
        <w:t xml:space="preserve">comprehensive </w:t>
      </w:r>
      <w:r w:rsidR="00184821" w:rsidRPr="004F442A">
        <w:t>account</w:t>
      </w:r>
      <w:r w:rsidR="00E06A8E" w:rsidRPr="004F442A">
        <w:t xml:space="preserve"> of all submissions</w:t>
      </w:r>
      <w:r w:rsidR="00184821" w:rsidRPr="004F442A">
        <w:t xml:space="preserve">, </w:t>
      </w:r>
      <w:r w:rsidR="001712CF">
        <w:t>nor does it provide</w:t>
      </w:r>
      <w:r w:rsidR="00765560">
        <w:t xml:space="preserve"> any commentary </w:t>
      </w:r>
      <w:r w:rsidR="001712CF">
        <w:t>on</w:t>
      </w:r>
      <w:r w:rsidR="00765560">
        <w:t xml:space="preserve"> the accuracy of various claims </w:t>
      </w:r>
      <w:r w:rsidR="001712CF">
        <w:t xml:space="preserve">made by </w:t>
      </w:r>
      <w:r w:rsidR="00021933">
        <w:t>respondents</w:t>
      </w:r>
      <w:r w:rsidR="001712CF">
        <w:t xml:space="preserve"> </w:t>
      </w:r>
      <w:r w:rsidR="00765560">
        <w:t xml:space="preserve">or the viability of </w:t>
      </w:r>
      <w:r w:rsidR="00496839">
        <w:t>suggestions</w:t>
      </w:r>
      <w:r w:rsidR="00765560">
        <w:t xml:space="preserve"> </w:t>
      </w:r>
      <w:r w:rsidR="001712CF">
        <w:t xml:space="preserve">for change. These issues </w:t>
      </w:r>
      <w:r>
        <w:t>will, h</w:t>
      </w:r>
      <w:r w:rsidR="001712CF">
        <w:t>owever, be explored over the course of the Review.</w:t>
      </w:r>
      <w:r w:rsidR="00765560">
        <w:t xml:space="preserve"> </w:t>
      </w:r>
      <w:r w:rsidR="00F03DF4">
        <w:t xml:space="preserve">It </w:t>
      </w:r>
      <w:r w:rsidR="00E709C3">
        <w:t xml:space="preserve">should also be </w:t>
      </w:r>
      <w:r w:rsidR="00F03DF4">
        <w:t>note</w:t>
      </w:r>
      <w:r w:rsidR="00E709C3">
        <w:t>d</w:t>
      </w:r>
      <w:r w:rsidR="00F03DF4">
        <w:t xml:space="preserve"> that</w:t>
      </w:r>
      <w:r w:rsidR="00E709C3">
        <w:t xml:space="preserve">, while a number of respondents identified individual products in their submissions, </w:t>
      </w:r>
      <w:r w:rsidR="00F03DF4">
        <w:t>this report does not name particular products</w:t>
      </w:r>
      <w:r w:rsidR="00E709C3">
        <w:t xml:space="preserve"> nor attribute comments to respondents.</w:t>
      </w:r>
      <w:r w:rsidR="00F03DF4">
        <w:t xml:space="preserve"> </w:t>
      </w:r>
    </w:p>
    <w:p w14:paraId="45C40845" w14:textId="77777777" w:rsidR="00765560" w:rsidRDefault="00765560" w:rsidP="00765560">
      <w:pPr>
        <w:pStyle w:val="mpcNormal"/>
        <w:spacing w:after="0"/>
      </w:pPr>
    </w:p>
    <w:p w14:paraId="6D72838F" w14:textId="6FA1B47D" w:rsidR="00C41380" w:rsidRDefault="00822EA7" w:rsidP="00765560">
      <w:pPr>
        <w:pStyle w:val="mpcNormal"/>
        <w:spacing w:after="0"/>
      </w:pPr>
      <w:r w:rsidRPr="004F442A">
        <w:t>We sincerely thank all stakeholders for their insights, candour and invaluable</w:t>
      </w:r>
      <w:r w:rsidR="00F40A3A">
        <w:t xml:space="preserve"> advice in contributing to the R</w:t>
      </w:r>
      <w:r w:rsidRPr="004F442A">
        <w:t>eview.</w:t>
      </w:r>
      <w:r w:rsidR="00E06A8E" w:rsidRPr="004F442A">
        <w:t xml:space="preserve"> </w:t>
      </w:r>
      <w:bookmarkEnd w:id="7"/>
    </w:p>
    <w:p w14:paraId="5D2E0719" w14:textId="77777777" w:rsidR="00C41380" w:rsidRDefault="00C41380" w:rsidP="00765560">
      <w:pPr>
        <w:pStyle w:val="mpcheading1"/>
        <w:spacing w:after="0"/>
        <w:sectPr w:rsidR="00C41380" w:rsidSect="00381925">
          <w:footerReference w:type="default" r:id="rId12"/>
          <w:pgSz w:w="11900" w:h="16840"/>
          <w:pgMar w:top="1304" w:right="1077" w:bottom="1304" w:left="1077" w:header="709" w:footer="709" w:gutter="0"/>
          <w:cols w:space="708"/>
          <w:docGrid w:linePitch="360"/>
        </w:sectPr>
      </w:pPr>
    </w:p>
    <w:p w14:paraId="49D3378D" w14:textId="2113C4B7" w:rsidR="00C41380" w:rsidRPr="0046489D" w:rsidRDefault="00E06A8E" w:rsidP="00434F26">
      <w:pPr>
        <w:pStyle w:val="mpcheading1"/>
      </w:pPr>
      <w:bookmarkStart w:id="8" w:name="Chapter2_Submissions"/>
      <w:bookmarkStart w:id="9" w:name="_Toc496105604"/>
      <w:bookmarkEnd w:id="8"/>
      <w:r>
        <w:lastRenderedPageBreak/>
        <w:t>Chapter 2 - Submissions to the</w:t>
      </w:r>
      <w:r w:rsidR="0097703A">
        <w:t xml:space="preserve"> </w:t>
      </w:r>
      <w:r w:rsidR="000F14BB">
        <w:t>Five Year Review of the HSR</w:t>
      </w:r>
      <w:bookmarkEnd w:id="9"/>
    </w:p>
    <w:p w14:paraId="6B5212A2" w14:textId="2B8E6FE8" w:rsidR="000229EF" w:rsidRDefault="000F14BB" w:rsidP="00EF7632">
      <w:pPr>
        <w:pStyle w:val="mpcNormal"/>
      </w:pPr>
      <w:r>
        <w:t>In total, 483</w:t>
      </w:r>
      <w:r w:rsidR="00EB12DE">
        <w:t xml:space="preserve"> submissions were </w:t>
      </w:r>
      <w:r>
        <w:t>received.</w:t>
      </w:r>
      <w:r w:rsidR="000229EF">
        <w:t xml:space="preserve"> </w:t>
      </w:r>
      <w:r w:rsidR="00025032">
        <w:t>The majority of submissions were made by members of the general public (</w:t>
      </w:r>
      <w:r w:rsidR="004F432D">
        <w:t>339) with submissions also</w:t>
      </w:r>
      <w:r w:rsidR="00025032">
        <w:t xml:space="preserve"> made by stakeholders identifying as:</w:t>
      </w:r>
    </w:p>
    <w:p w14:paraId="043B77CD" w14:textId="7A2EE01D" w:rsidR="000229EF" w:rsidRDefault="000229EF" w:rsidP="00EF7632">
      <w:pPr>
        <w:pStyle w:val="mpcbullets1"/>
      </w:pPr>
      <w:r>
        <w:t xml:space="preserve">Consumer groups – 32 </w:t>
      </w:r>
      <w:r w:rsidR="00025032">
        <w:t>submissions</w:t>
      </w:r>
      <w:r>
        <w:t xml:space="preserve"> </w:t>
      </w:r>
    </w:p>
    <w:p w14:paraId="6DB531D6" w14:textId="33D8273D" w:rsidR="000229EF" w:rsidRDefault="00025032" w:rsidP="00EF7632">
      <w:pPr>
        <w:pStyle w:val="mpcbullets1"/>
      </w:pPr>
      <w:r>
        <w:t>Government</w:t>
      </w:r>
      <w:r w:rsidR="000229EF">
        <w:t xml:space="preserve"> – 11 </w:t>
      </w:r>
      <w:r>
        <w:t>submissions</w:t>
      </w:r>
      <w:r w:rsidR="000229EF">
        <w:t xml:space="preserve"> </w:t>
      </w:r>
    </w:p>
    <w:p w14:paraId="38B2C0C5" w14:textId="0769E45E" w:rsidR="000229EF" w:rsidRDefault="00025032" w:rsidP="00EF7632">
      <w:pPr>
        <w:pStyle w:val="mpcbullets1"/>
      </w:pPr>
      <w:r>
        <w:t>Industry</w:t>
      </w:r>
      <w:r w:rsidR="000229EF">
        <w:t xml:space="preserve"> – 24 </w:t>
      </w:r>
      <w:r>
        <w:t>submissions</w:t>
      </w:r>
      <w:r w:rsidR="000229EF">
        <w:t xml:space="preserve"> </w:t>
      </w:r>
    </w:p>
    <w:p w14:paraId="1F5FD93D" w14:textId="06A711E6" w:rsidR="000229EF" w:rsidRDefault="000229EF" w:rsidP="00EF7632">
      <w:pPr>
        <w:pStyle w:val="mpcbullets1"/>
      </w:pPr>
      <w:r>
        <w:t xml:space="preserve">Public health – 63 </w:t>
      </w:r>
      <w:r w:rsidR="00025032">
        <w:t>submissions</w:t>
      </w:r>
      <w:r>
        <w:t xml:space="preserve"> </w:t>
      </w:r>
    </w:p>
    <w:p w14:paraId="4E1F905E" w14:textId="3C34D21A" w:rsidR="000229EF" w:rsidRDefault="000229EF" w:rsidP="00EF7632">
      <w:pPr>
        <w:pStyle w:val="mpcbullets1"/>
      </w:pPr>
      <w:r>
        <w:t xml:space="preserve">Others – 14 </w:t>
      </w:r>
      <w:r w:rsidR="00025032">
        <w:t>submissions</w:t>
      </w:r>
      <w:r>
        <w:t xml:space="preserve"> </w:t>
      </w:r>
    </w:p>
    <w:p w14:paraId="29661FB1" w14:textId="7B7B118A" w:rsidR="00113E19" w:rsidRDefault="00113E19" w:rsidP="00333505">
      <w:pPr>
        <w:pStyle w:val="mpcNormal"/>
      </w:pPr>
      <w:r>
        <w:t>Stakeholder</w:t>
      </w:r>
      <w:r w:rsidR="000229EF">
        <w:t>s</w:t>
      </w:r>
      <w:r w:rsidR="00F40A3A">
        <w:t xml:space="preserve"> were invited to respond to 24 questions, 19</w:t>
      </w:r>
      <w:r>
        <w:t xml:space="preserve"> of which were questions relating specifically to the HSR.</w:t>
      </w:r>
      <w:r w:rsidR="000229EF">
        <w:t xml:space="preserve"> The </w:t>
      </w:r>
      <w:r w:rsidR="00025032">
        <w:t>following</w:t>
      </w:r>
      <w:r w:rsidR="000229EF">
        <w:t xml:space="preserve"> table </w:t>
      </w:r>
      <w:r w:rsidR="00025032">
        <w:t>describes</w:t>
      </w:r>
      <w:r w:rsidR="000229EF">
        <w:t xml:space="preserve"> the number of </w:t>
      </w:r>
      <w:r w:rsidR="00025032">
        <w:t>responses</w:t>
      </w:r>
      <w:r w:rsidR="000229EF">
        <w:t xml:space="preserve"> in relation to each question</w:t>
      </w:r>
      <w:r w:rsidR="00D600C3">
        <w:t>.</w:t>
      </w:r>
    </w:p>
    <w:p w14:paraId="3BF97FB6" w14:textId="6DA53085" w:rsidR="00093DF1" w:rsidRPr="005E5472" w:rsidRDefault="008D1B59" w:rsidP="001D28CD">
      <w:pPr>
        <w:pStyle w:val="mpctableheading"/>
        <w:rPr>
          <w:sz w:val="24"/>
          <w:szCs w:val="24"/>
        </w:rPr>
      </w:pPr>
      <w:bookmarkStart w:id="10" w:name="Table_X"/>
      <w:bookmarkStart w:id="11" w:name="_Toc496105605"/>
      <w:bookmarkEnd w:id="10"/>
      <w:r w:rsidRPr="005E5472">
        <w:rPr>
          <w:sz w:val="24"/>
          <w:szCs w:val="24"/>
        </w:rPr>
        <w:t xml:space="preserve">Table </w:t>
      </w:r>
      <w:r w:rsidR="00F40A3A" w:rsidRPr="005E5472">
        <w:rPr>
          <w:sz w:val="24"/>
          <w:szCs w:val="24"/>
        </w:rPr>
        <w:t>1</w:t>
      </w:r>
      <w:r w:rsidRPr="005E5472">
        <w:rPr>
          <w:sz w:val="24"/>
          <w:szCs w:val="24"/>
        </w:rPr>
        <w:t xml:space="preserve">: Number of responses to </w:t>
      </w:r>
      <w:r w:rsidR="005E61DE" w:rsidRPr="005E5472">
        <w:rPr>
          <w:sz w:val="24"/>
          <w:szCs w:val="24"/>
        </w:rPr>
        <w:t>questions</w:t>
      </w:r>
      <w:bookmarkEnd w:id="11"/>
    </w:p>
    <w:tbl>
      <w:tblPr>
        <w:tblStyle w:val="TableGrid"/>
        <w:tblW w:w="0" w:type="auto"/>
        <w:tblCellMar>
          <w:top w:w="57" w:type="dxa"/>
          <w:bottom w:w="57" w:type="dxa"/>
        </w:tblCellMar>
        <w:tblLook w:val="04A0" w:firstRow="1" w:lastRow="0" w:firstColumn="1" w:lastColumn="0" w:noHBand="0" w:noVBand="1"/>
        <w:tblCaption w:val="Table 1: Number of responses to questions "/>
        <w:tblDescription w:val="Stakeholders were invited to respond to 23 questions, 19 of which were questions relating specifically to the HSR. This table describes the number of responses in relation to each question"/>
      </w:tblPr>
      <w:tblGrid>
        <w:gridCol w:w="460"/>
        <w:gridCol w:w="7917"/>
        <w:gridCol w:w="1379"/>
      </w:tblGrid>
      <w:tr w:rsidR="00EE0C63" w:rsidRPr="005E5472" w14:paraId="3D141170" w14:textId="77777777" w:rsidTr="00F40A3A">
        <w:trPr>
          <w:trHeight w:val="642"/>
          <w:tblHeader/>
        </w:trPr>
        <w:tc>
          <w:tcPr>
            <w:tcW w:w="440" w:type="dxa"/>
            <w:shd w:val="clear" w:color="auto" w:fill="516A8E"/>
          </w:tcPr>
          <w:p w14:paraId="09F037EB" w14:textId="77777777" w:rsidR="00113E19" w:rsidRPr="005E5472" w:rsidRDefault="00113E19" w:rsidP="006D1CBF">
            <w:pPr>
              <w:pStyle w:val="mpcNormal"/>
              <w:rPr>
                <w:b/>
                <w:color w:val="FFFFFF" w:themeColor="background1"/>
              </w:rPr>
            </w:pPr>
          </w:p>
        </w:tc>
        <w:tc>
          <w:tcPr>
            <w:tcW w:w="7917" w:type="dxa"/>
            <w:shd w:val="clear" w:color="auto" w:fill="516A8E"/>
          </w:tcPr>
          <w:p w14:paraId="6E21377A" w14:textId="575F9BFE" w:rsidR="00113E19" w:rsidRPr="005E5472" w:rsidRDefault="00113E19" w:rsidP="006D1CBF">
            <w:pPr>
              <w:pStyle w:val="mpcNormal"/>
              <w:rPr>
                <w:b/>
                <w:color w:val="FFFFFF" w:themeColor="background1"/>
              </w:rPr>
            </w:pPr>
            <w:r w:rsidRPr="005E5472">
              <w:rPr>
                <w:b/>
                <w:color w:val="FFFFFF" w:themeColor="background1"/>
              </w:rPr>
              <w:t>Question</w:t>
            </w:r>
          </w:p>
        </w:tc>
        <w:tc>
          <w:tcPr>
            <w:tcW w:w="1379" w:type="dxa"/>
            <w:shd w:val="clear" w:color="auto" w:fill="516A8E"/>
          </w:tcPr>
          <w:p w14:paraId="0B5A45D9" w14:textId="60249A05" w:rsidR="00113E19" w:rsidRPr="005E5472" w:rsidRDefault="00113E19" w:rsidP="00F40A3A">
            <w:pPr>
              <w:pStyle w:val="mpcNormal"/>
              <w:jc w:val="center"/>
              <w:rPr>
                <w:b/>
                <w:color w:val="FFFFFF" w:themeColor="background1"/>
              </w:rPr>
            </w:pPr>
            <w:r w:rsidRPr="005E5472">
              <w:rPr>
                <w:b/>
                <w:color w:val="FFFFFF" w:themeColor="background1"/>
              </w:rPr>
              <w:t>Number of responses</w:t>
            </w:r>
          </w:p>
        </w:tc>
      </w:tr>
      <w:tr w:rsidR="00C4514E" w:rsidRPr="005E5472" w14:paraId="736E4AEE" w14:textId="77777777" w:rsidTr="00F40A3A">
        <w:tc>
          <w:tcPr>
            <w:tcW w:w="440" w:type="dxa"/>
          </w:tcPr>
          <w:p w14:paraId="46D82F65" w14:textId="59CD16F7" w:rsidR="00113E19" w:rsidRPr="005E5472" w:rsidRDefault="00113E19" w:rsidP="00113E19">
            <w:pPr>
              <w:rPr>
                <w:rFonts w:asciiTheme="minorHAnsi" w:hAnsiTheme="minorHAnsi"/>
                <w:b/>
              </w:rPr>
            </w:pPr>
            <w:r w:rsidRPr="005E5472">
              <w:rPr>
                <w:rFonts w:asciiTheme="minorHAnsi" w:hAnsiTheme="minorHAnsi"/>
                <w:b/>
              </w:rPr>
              <w:t>1</w:t>
            </w:r>
          </w:p>
        </w:tc>
        <w:tc>
          <w:tcPr>
            <w:tcW w:w="7917" w:type="dxa"/>
          </w:tcPr>
          <w:p w14:paraId="45EDC749" w14:textId="4D8FE79A" w:rsidR="00113E19" w:rsidRPr="005E5472" w:rsidRDefault="00113E19" w:rsidP="00654EF5">
            <w:pPr>
              <w:pStyle w:val="mpctabletext"/>
              <w:rPr>
                <w:sz w:val="24"/>
                <w:szCs w:val="24"/>
              </w:rPr>
            </w:pPr>
            <w:r w:rsidRPr="005E5472">
              <w:rPr>
                <w:sz w:val="24"/>
                <w:szCs w:val="24"/>
              </w:rPr>
              <w:t>Are there any significant barriers or limitations to including the HSR system on packaged foods?  If yes, please describe and provide examples.</w:t>
            </w:r>
          </w:p>
        </w:tc>
        <w:tc>
          <w:tcPr>
            <w:tcW w:w="1379" w:type="dxa"/>
          </w:tcPr>
          <w:p w14:paraId="4E030DF1" w14:textId="51E3F1F0" w:rsidR="00113E19" w:rsidRPr="005E5472" w:rsidRDefault="00113E19" w:rsidP="00F40A3A">
            <w:pPr>
              <w:pStyle w:val="mpctabletext"/>
              <w:jc w:val="center"/>
              <w:rPr>
                <w:sz w:val="24"/>
                <w:szCs w:val="24"/>
              </w:rPr>
            </w:pPr>
            <w:r w:rsidRPr="005E5472">
              <w:rPr>
                <w:sz w:val="24"/>
                <w:szCs w:val="24"/>
              </w:rPr>
              <w:t>244</w:t>
            </w:r>
          </w:p>
        </w:tc>
      </w:tr>
      <w:tr w:rsidR="00C4514E" w:rsidRPr="005E5472" w14:paraId="0986F8D5" w14:textId="77777777" w:rsidTr="00F40A3A">
        <w:tc>
          <w:tcPr>
            <w:tcW w:w="440" w:type="dxa"/>
          </w:tcPr>
          <w:p w14:paraId="64802478" w14:textId="45540BA5" w:rsidR="00113E19" w:rsidRPr="005E5472" w:rsidRDefault="00113E19" w:rsidP="006D1CBF">
            <w:pPr>
              <w:pStyle w:val="mpcNormal"/>
              <w:rPr>
                <w:b/>
              </w:rPr>
            </w:pPr>
            <w:r w:rsidRPr="005E5472">
              <w:rPr>
                <w:b/>
              </w:rPr>
              <w:t>2</w:t>
            </w:r>
          </w:p>
        </w:tc>
        <w:tc>
          <w:tcPr>
            <w:tcW w:w="7917" w:type="dxa"/>
          </w:tcPr>
          <w:p w14:paraId="693D8252" w14:textId="24B4E6DF" w:rsidR="00113E19" w:rsidRPr="005E5472" w:rsidRDefault="00113E19" w:rsidP="00654EF5">
            <w:pPr>
              <w:pStyle w:val="mpctabletext"/>
              <w:rPr>
                <w:sz w:val="24"/>
                <w:szCs w:val="24"/>
              </w:rPr>
            </w:pPr>
            <w:r w:rsidRPr="005E5472">
              <w:rPr>
                <w:sz w:val="24"/>
                <w:szCs w:val="24"/>
              </w:rPr>
              <w:t>Thinking about making comparisons between products in the supermarket, how appropriately are consumers using the HSR system? Please provide comments.</w:t>
            </w:r>
          </w:p>
        </w:tc>
        <w:tc>
          <w:tcPr>
            <w:tcW w:w="1379" w:type="dxa"/>
          </w:tcPr>
          <w:p w14:paraId="77BD7959" w14:textId="30C57328" w:rsidR="00113E19" w:rsidRPr="005E5472" w:rsidRDefault="00113E19" w:rsidP="00F40A3A">
            <w:pPr>
              <w:pStyle w:val="mpctabletext"/>
              <w:jc w:val="center"/>
              <w:rPr>
                <w:sz w:val="24"/>
                <w:szCs w:val="24"/>
              </w:rPr>
            </w:pPr>
            <w:r w:rsidRPr="005E5472">
              <w:rPr>
                <w:sz w:val="24"/>
                <w:szCs w:val="24"/>
              </w:rPr>
              <w:t>252</w:t>
            </w:r>
          </w:p>
        </w:tc>
      </w:tr>
      <w:tr w:rsidR="00C4514E" w:rsidRPr="005E5472" w14:paraId="0E06B61F" w14:textId="77777777" w:rsidTr="00F40A3A">
        <w:trPr>
          <w:trHeight w:val="293"/>
        </w:trPr>
        <w:tc>
          <w:tcPr>
            <w:tcW w:w="440" w:type="dxa"/>
          </w:tcPr>
          <w:p w14:paraId="6978097A" w14:textId="2940F762" w:rsidR="00113E19" w:rsidRPr="005E5472" w:rsidRDefault="000229EF" w:rsidP="006D1CBF">
            <w:pPr>
              <w:pStyle w:val="mpcNormal"/>
              <w:rPr>
                <w:b/>
              </w:rPr>
            </w:pPr>
            <w:r w:rsidRPr="005E5472">
              <w:rPr>
                <w:b/>
              </w:rPr>
              <w:t>3</w:t>
            </w:r>
          </w:p>
        </w:tc>
        <w:tc>
          <w:tcPr>
            <w:tcW w:w="7917" w:type="dxa"/>
          </w:tcPr>
          <w:p w14:paraId="1A04C2C5" w14:textId="0BFE2D97" w:rsidR="00113E19" w:rsidRPr="005E5472" w:rsidRDefault="00E5297D" w:rsidP="00654EF5">
            <w:pPr>
              <w:pStyle w:val="mpctabletext"/>
              <w:rPr>
                <w:sz w:val="24"/>
                <w:szCs w:val="24"/>
              </w:rPr>
            </w:pPr>
            <w:r w:rsidRPr="005E5472">
              <w:rPr>
                <w:sz w:val="24"/>
                <w:szCs w:val="24"/>
              </w:rPr>
              <w:t>Has stakeholder engagement to date been effective in providing information about the system and addressing stakeholder implementation issues?</w:t>
            </w:r>
          </w:p>
        </w:tc>
        <w:tc>
          <w:tcPr>
            <w:tcW w:w="1379" w:type="dxa"/>
          </w:tcPr>
          <w:p w14:paraId="43B0CCAB" w14:textId="6C5B8E62" w:rsidR="00113E19" w:rsidRPr="005E5472" w:rsidRDefault="000229EF" w:rsidP="00F40A3A">
            <w:pPr>
              <w:pStyle w:val="mpctabletext"/>
              <w:jc w:val="center"/>
              <w:rPr>
                <w:sz w:val="24"/>
                <w:szCs w:val="24"/>
              </w:rPr>
            </w:pPr>
            <w:r w:rsidRPr="005E5472">
              <w:rPr>
                <w:sz w:val="24"/>
                <w:szCs w:val="24"/>
              </w:rPr>
              <w:t>203</w:t>
            </w:r>
          </w:p>
        </w:tc>
      </w:tr>
      <w:tr w:rsidR="00C4514E" w:rsidRPr="005E5472" w14:paraId="1349795A" w14:textId="77777777" w:rsidTr="00F40A3A">
        <w:trPr>
          <w:trHeight w:val="266"/>
        </w:trPr>
        <w:tc>
          <w:tcPr>
            <w:tcW w:w="440" w:type="dxa"/>
          </w:tcPr>
          <w:p w14:paraId="39E21B1A" w14:textId="3C5F3EF9" w:rsidR="00113E19" w:rsidRPr="005E5472" w:rsidRDefault="000229EF" w:rsidP="006D1CBF">
            <w:pPr>
              <w:pStyle w:val="mpcNormal"/>
              <w:rPr>
                <w:b/>
              </w:rPr>
            </w:pPr>
            <w:r w:rsidRPr="005E5472">
              <w:rPr>
                <w:b/>
              </w:rPr>
              <w:t>4</w:t>
            </w:r>
          </w:p>
        </w:tc>
        <w:tc>
          <w:tcPr>
            <w:tcW w:w="7917" w:type="dxa"/>
          </w:tcPr>
          <w:p w14:paraId="3285783D" w14:textId="5B9E7720" w:rsidR="00113E19" w:rsidRPr="005E5472" w:rsidRDefault="00E5297D" w:rsidP="00654EF5">
            <w:pPr>
              <w:pStyle w:val="mpctabletext"/>
              <w:rPr>
                <w:sz w:val="24"/>
                <w:szCs w:val="24"/>
              </w:rPr>
            </w:pPr>
            <w:r w:rsidRPr="005E5472">
              <w:rPr>
                <w:sz w:val="24"/>
                <w:szCs w:val="24"/>
              </w:rPr>
              <w:t>How effective has the implementation of the HSR system to date been in meeting the overarching objective of the HSR system?</w:t>
            </w:r>
          </w:p>
        </w:tc>
        <w:tc>
          <w:tcPr>
            <w:tcW w:w="1379" w:type="dxa"/>
          </w:tcPr>
          <w:p w14:paraId="45627FBF" w14:textId="0F7226A3" w:rsidR="00113E19" w:rsidRPr="005E5472" w:rsidRDefault="000229EF" w:rsidP="00F40A3A">
            <w:pPr>
              <w:pStyle w:val="mpctabletext"/>
              <w:jc w:val="center"/>
              <w:rPr>
                <w:sz w:val="24"/>
                <w:szCs w:val="24"/>
              </w:rPr>
            </w:pPr>
            <w:r w:rsidRPr="005E5472">
              <w:rPr>
                <w:sz w:val="24"/>
                <w:szCs w:val="24"/>
              </w:rPr>
              <w:t>482</w:t>
            </w:r>
          </w:p>
        </w:tc>
      </w:tr>
      <w:tr w:rsidR="00C4514E" w:rsidRPr="005E5472" w14:paraId="2F40C073" w14:textId="77777777" w:rsidTr="00F40A3A">
        <w:tc>
          <w:tcPr>
            <w:tcW w:w="440" w:type="dxa"/>
          </w:tcPr>
          <w:p w14:paraId="6FC9F189" w14:textId="1DE75A4B" w:rsidR="00113E19" w:rsidRPr="005E5472" w:rsidRDefault="000229EF" w:rsidP="006D1CBF">
            <w:pPr>
              <w:pStyle w:val="mpcNormal"/>
              <w:rPr>
                <w:b/>
              </w:rPr>
            </w:pPr>
            <w:r w:rsidRPr="005E5472">
              <w:rPr>
                <w:b/>
              </w:rPr>
              <w:t>5</w:t>
            </w:r>
          </w:p>
        </w:tc>
        <w:tc>
          <w:tcPr>
            <w:tcW w:w="7917" w:type="dxa"/>
          </w:tcPr>
          <w:p w14:paraId="04C11D62" w14:textId="4EBFC9BD" w:rsidR="00113E19" w:rsidRPr="005E5472" w:rsidRDefault="007D00FF" w:rsidP="00654EF5">
            <w:pPr>
              <w:pStyle w:val="mpctabletext"/>
              <w:rPr>
                <w:sz w:val="24"/>
                <w:szCs w:val="24"/>
              </w:rPr>
            </w:pPr>
            <w:r w:rsidRPr="005E5472">
              <w:rPr>
                <w:sz w:val="24"/>
                <w:szCs w:val="24"/>
              </w:rPr>
              <w:t>Do you think the HSR currently scores foods appropriately?</w:t>
            </w:r>
          </w:p>
        </w:tc>
        <w:tc>
          <w:tcPr>
            <w:tcW w:w="1379" w:type="dxa"/>
          </w:tcPr>
          <w:p w14:paraId="7F90E81A" w14:textId="2EAB3DCA" w:rsidR="00113E19" w:rsidRPr="005E5472" w:rsidRDefault="007D00FF" w:rsidP="00F40A3A">
            <w:pPr>
              <w:pStyle w:val="mpctabletext"/>
              <w:jc w:val="center"/>
              <w:rPr>
                <w:sz w:val="24"/>
                <w:szCs w:val="24"/>
              </w:rPr>
            </w:pPr>
            <w:r w:rsidRPr="005E5472">
              <w:rPr>
                <w:sz w:val="24"/>
                <w:szCs w:val="24"/>
              </w:rPr>
              <w:t>147</w:t>
            </w:r>
          </w:p>
        </w:tc>
      </w:tr>
      <w:tr w:rsidR="00C4514E" w:rsidRPr="005E5472" w14:paraId="05CFB597" w14:textId="77777777" w:rsidTr="00F40A3A">
        <w:tc>
          <w:tcPr>
            <w:tcW w:w="440" w:type="dxa"/>
          </w:tcPr>
          <w:p w14:paraId="1C24A35C" w14:textId="6E366904" w:rsidR="00113E19" w:rsidRPr="005E5472" w:rsidRDefault="000229EF" w:rsidP="006D1CBF">
            <w:pPr>
              <w:pStyle w:val="mpcNormal"/>
              <w:rPr>
                <w:b/>
              </w:rPr>
            </w:pPr>
            <w:r w:rsidRPr="005E5472">
              <w:rPr>
                <w:b/>
              </w:rPr>
              <w:t>6</w:t>
            </w:r>
          </w:p>
        </w:tc>
        <w:tc>
          <w:tcPr>
            <w:tcW w:w="7917" w:type="dxa"/>
          </w:tcPr>
          <w:p w14:paraId="6223BD30" w14:textId="6794946D" w:rsidR="00113E19" w:rsidRPr="005E5472" w:rsidRDefault="007D00FF" w:rsidP="00654EF5">
            <w:pPr>
              <w:pStyle w:val="mpctabletext"/>
              <w:rPr>
                <w:sz w:val="24"/>
                <w:szCs w:val="24"/>
              </w:rPr>
            </w:pPr>
            <w:r w:rsidRPr="005E5472">
              <w:rPr>
                <w:sz w:val="24"/>
                <w:szCs w:val="24"/>
              </w:rPr>
              <w:t>Can you suggest how the algorithm and/or the generation of a star rating might be improved?</w:t>
            </w:r>
          </w:p>
        </w:tc>
        <w:tc>
          <w:tcPr>
            <w:tcW w:w="1379" w:type="dxa"/>
          </w:tcPr>
          <w:p w14:paraId="101DCA3C" w14:textId="4A0F10A9" w:rsidR="00113E19" w:rsidRPr="005E5472" w:rsidRDefault="007D00FF" w:rsidP="00F40A3A">
            <w:pPr>
              <w:pStyle w:val="mpctabletext"/>
              <w:jc w:val="center"/>
              <w:rPr>
                <w:sz w:val="24"/>
                <w:szCs w:val="24"/>
              </w:rPr>
            </w:pPr>
            <w:r w:rsidRPr="005E5472">
              <w:rPr>
                <w:sz w:val="24"/>
                <w:szCs w:val="24"/>
              </w:rPr>
              <w:t>105</w:t>
            </w:r>
          </w:p>
        </w:tc>
      </w:tr>
      <w:tr w:rsidR="00C4514E" w:rsidRPr="005E5472" w14:paraId="7CD6406F" w14:textId="77777777" w:rsidTr="00F40A3A">
        <w:tc>
          <w:tcPr>
            <w:tcW w:w="440" w:type="dxa"/>
          </w:tcPr>
          <w:p w14:paraId="28F47AD1" w14:textId="7BBCEACC" w:rsidR="00113E19" w:rsidRPr="005E5472" w:rsidRDefault="000229EF" w:rsidP="006D1CBF">
            <w:pPr>
              <w:pStyle w:val="mpcNormal"/>
              <w:rPr>
                <w:b/>
              </w:rPr>
            </w:pPr>
            <w:r w:rsidRPr="005E5472">
              <w:rPr>
                <w:b/>
              </w:rPr>
              <w:t>7</w:t>
            </w:r>
          </w:p>
        </w:tc>
        <w:tc>
          <w:tcPr>
            <w:tcW w:w="7917" w:type="dxa"/>
          </w:tcPr>
          <w:p w14:paraId="0C760467" w14:textId="5C2A4FF6" w:rsidR="00113E19" w:rsidRPr="005E5472" w:rsidRDefault="008946DB" w:rsidP="00654EF5">
            <w:pPr>
              <w:pStyle w:val="mpctabletext"/>
              <w:rPr>
                <w:sz w:val="24"/>
                <w:szCs w:val="24"/>
              </w:rPr>
            </w:pPr>
            <w:r w:rsidRPr="005E5472">
              <w:rPr>
                <w:sz w:val="24"/>
                <w:szCs w:val="24"/>
              </w:rPr>
              <w:t>Is the HSR Calculator easy for industry to use?</w:t>
            </w:r>
            <w:r w:rsidR="00B8521D" w:rsidRPr="005E5472">
              <w:rPr>
                <w:sz w:val="24"/>
                <w:szCs w:val="24"/>
              </w:rPr>
              <w:t xml:space="preserve"> If not, why not.</w:t>
            </w:r>
          </w:p>
        </w:tc>
        <w:tc>
          <w:tcPr>
            <w:tcW w:w="1379" w:type="dxa"/>
          </w:tcPr>
          <w:p w14:paraId="26938CC8" w14:textId="384AEC75" w:rsidR="00113E19" w:rsidRPr="005E5472" w:rsidRDefault="008946DB" w:rsidP="00F40A3A">
            <w:pPr>
              <w:pStyle w:val="mpctabletext"/>
              <w:jc w:val="center"/>
              <w:rPr>
                <w:sz w:val="24"/>
                <w:szCs w:val="24"/>
              </w:rPr>
            </w:pPr>
            <w:r w:rsidRPr="005E5472">
              <w:rPr>
                <w:sz w:val="24"/>
                <w:szCs w:val="24"/>
              </w:rPr>
              <w:t>86</w:t>
            </w:r>
          </w:p>
        </w:tc>
      </w:tr>
      <w:tr w:rsidR="00C4514E" w:rsidRPr="005E5472" w14:paraId="4224E9A6" w14:textId="77777777" w:rsidTr="00F40A3A">
        <w:tc>
          <w:tcPr>
            <w:tcW w:w="440" w:type="dxa"/>
          </w:tcPr>
          <w:p w14:paraId="3272D2D6" w14:textId="26418329" w:rsidR="00113E19" w:rsidRPr="005E5472" w:rsidRDefault="000229EF" w:rsidP="006D1CBF">
            <w:pPr>
              <w:pStyle w:val="mpcNormal"/>
              <w:rPr>
                <w:b/>
              </w:rPr>
            </w:pPr>
            <w:r w:rsidRPr="005E5472">
              <w:rPr>
                <w:b/>
              </w:rPr>
              <w:t>8</w:t>
            </w:r>
          </w:p>
        </w:tc>
        <w:tc>
          <w:tcPr>
            <w:tcW w:w="7917" w:type="dxa"/>
          </w:tcPr>
          <w:p w14:paraId="4272CAB3" w14:textId="35A21068" w:rsidR="00113E19" w:rsidRPr="005E5472" w:rsidRDefault="006E5CB0" w:rsidP="00654EF5">
            <w:pPr>
              <w:pStyle w:val="mpctabletext"/>
              <w:rPr>
                <w:sz w:val="24"/>
                <w:szCs w:val="24"/>
              </w:rPr>
            </w:pPr>
            <w:r w:rsidRPr="005E5472">
              <w:rPr>
                <w:sz w:val="24"/>
                <w:szCs w:val="24"/>
              </w:rPr>
              <w:t>Are the process and guidance documents for the HSR system (HSR system Style Guide, Guide for Industry to the HSR Calculator, artwork file, anomaly process and dispute process) adequate and do they provide clear guidance?</w:t>
            </w:r>
          </w:p>
        </w:tc>
        <w:tc>
          <w:tcPr>
            <w:tcW w:w="1379" w:type="dxa"/>
          </w:tcPr>
          <w:p w14:paraId="48D70FEA" w14:textId="255C3701" w:rsidR="00113E19" w:rsidRPr="005E5472" w:rsidRDefault="006E5CB0" w:rsidP="00F40A3A">
            <w:pPr>
              <w:pStyle w:val="mpctabletext"/>
              <w:jc w:val="center"/>
              <w:rPr>
                <w:sz w:val="24"/>
                <w:szCs w:val="24"/>
              </w:rPr>
            </w:pPr>
            <w:r w:rsidRPr="005E5472">
              <w:rPr>
                <w:sz w:val="24"/>
                <w:szCs w:val="24"/>
              </w:rPr>
              <w:t>81</w:t>
            </w:r>
          </w:p>
        </w:tc>
      </w:tr>
      <w:tr w:rsidR="00C4514E" w:rsidRPr="005E5472" w14:paraId="64ACAE4A" w14:textId="77777777" w:rsidTr="00F40A3A">
        <w:trPr>
          <w:trHeight w:val="334"/>
        </w:trPr>
        <w:tc>
          <w:tcPr>
            <w:tcW w:w="440" w:type="dxa"/>
          </w:tcPr>
          <w:p w14:paraId="32EC594C" w14:textId="54B6BC26" w:rsidR="00113E19" w:rsidRPr="005E5472" w:rsidRDefault="000229EF" w:rsidP="006D1CBF">
            <w:pPr>
              <w:pStyle w:val="mpcNormal"/>
              <w:rPr>
                <w:b/>
              </w:rPr>
            </w:pPr>
            <w:r w:rsidRPr="005E5472">
              <w:rPr>
                <w:b/>
              </w:rPr>
              <w:t>9</w:t>
            </w:r>
          </w:p>
        </w:tc>
        <w:tc>
          <w:tcPr>
            <w:tcW w:w="7917" w:type="dxa"/>
          </w:tcPr>
          <w:p w14:paraId="1D2458DA" w14:textId="0A0B3265" w:rsidR="00113E19" w:rsidRPr="005E5472" w:rsidRDefault="008D1B59" w:rsidP="00654EF5">
            <w:pPr>
              <w:pStyle w:val="mpctabletext"/>
              <w:rPr>
                <w:sz w:val="24"/>
                <w:szCs w:val="24"/>
              </w:rPr>
            </w:pPr>
            <w:r w:rsidRPr="005E5472">
              <w:rPr>
                <w:sz w:val="24"/>
                <w:szCs w:val="24"/>
              </w:rPr>
              <w:t xml:space="preserve">Do you think the informative elements provide additional useful information to consumers?  If not, why not? </w:t>
            </w:r>
          </w:p>
        </w:tc>
        <w:tc>
          <w:tcPr>
            <w:tcW w:w="1379" w:type="dxa"/>
          </w:tcPr>
          <w:p w14:paraId="16716AFB" w14:textId="6A98FED1" w:rsidR="00113E19" w:rsidRPr="005E5472" w:rsidRDefault="008D1B59" w:rsidP="00F40A3A">
            <w:pPr>
              <w:pStyle w:val="mpctabletext"/>
              <w:jc w:val="center"/>
              <w:rPr>
                <w:sz w:val="24"/>
                <w:szCs w:val="24"/>
              </w:rPr>
            </w:pPr>
            <w:r w:rsidRPr="005E5472">
              <w:rPr>
                <w:sz w:val="24"/>
                <w:szCs w:val="24"/>
              </w:rPr>
              <w:t>107</w:t>
            </w:r>
          </w:p>
        </w:tc>
      </w:tr>
      <w:tr w:rsidR="00C4514E" w:rsidRPr="005E5472" w14:paraId="55A3A8E6" w14:textId="77777777" w:rsidTr="00F40A3A">
        <w:tc>
          <w:tcPr>
            <w:tcW w:w="440" w:type="dxa"/>
          </w:tcPr>
          <w:p w14:paraId="6886C262" w14:textId="015CD1F4" w:rsidR="00113E19" w:rsidRPr="005E5472" w:rsidRDefault="000229EF" w:rsidP="006D1CBF">
            <w:pPr>
              <w:pStyle w:val="mpcNormal"/>
              <w:rPr>
                <w:b/>
              </w:rPr>
            </w:pPr>
            <w:r w:rsidRPr="005E5472">
              <w:rPr>
                <w:b/>
              </w:rPr>
              <w:t>10</w:t>
            </w:r>
          </w:p>
        </w:tc>
        <w:tc>
          <w:tcPr>
            <w:tcW w:w="7917" w:type="dxa"/>
          </w:tcPr>
          <w:p w14:paraId="4FA733E9" w14:textId="107C9FFB" w:rsidR="00113E19" w:rsidRPr="005E5472" w:rsidRDefault="00E57476" w:rsidP="00654EF5">
            <w:pPr>
              <w:pStyle w:val="mpctabletext"/>
              <w:rPr>
                <w:sz w:val="24"/>
                <w:szCs w:val="24"/>
              </w:rPr>
            </w:pPr>
            <w:r w:rsidRPr="005E5472">
              <w:rPr>
                <w:sz w:val="24"/>
                <w:szCs w:val="24"/>
              </w:rPr>
              <w:t xml:space="preserve">Is the HSR graphic easy to understand for all consumers, including people from a non-English speaking background and those with low levels of literacy?  If not, why not?  </w:t>
            </w:r>
          </w:p>
        </w:tc>
        <w:tc>
          <w:tcPr>
            <w:tcW w:w="1379" w:type="dxa"/>
          </w:tcPr>
          <w:p w14:paraId="5C7F421E" w14:textId="3FE8F0A0" w:rsidR="00113E19" w:rsidRPr="005E5472" w:rsidRDefault="001D2248" w:rsidP="00F40A3A">
            <w:pPr>
              <w:pStyle w:val="mpctabletext"/>
              <w:jc w:val="center"/>
              <w:rPr>
                <w:sz w:val="24"/>
                <w:szCs w:val="24"/>
              </w:rPr>
            </w:pPr>
            <w:r w:rsidRPr="005E5472">
              <w:rPr>
                <w:sz w:val="24"/>
                <w:szCs w:val="24"/>
              </w:rPr>
              <w:t>107</w:t>
            </w:r>
          </w:p>
        </w:tc>
      </w:tr>
      <w:tr w:rsidR="00C4514E" w:rsidRPr="005E5472" w14:paraId="0FE06B0E" w14:textId="77777777" w:rsidTr="00F40A3A">
        <w:tc>
          <w:tcPr>
            <w:tcW w:w="440" w:type="dxa"/>
          </w:tcPr>
          <w:p w14:paraId="5B3CEC87" w14:textId="60EF3071" w:rsidR="00113E19" w:rsidRPr="005E5472" w:rsidRDefault="000229EF" w:rsidP="0071060C">
            <w:pPr>
              <w:pStyle w:val="mpcNormal"/>
              <w:keepNext/>
              <w:rPr>
                <w:b/>
              </w:rPr>
            </w:pPr>
            <w:r w:rsidRPr="005E5472">
              <w:rPr>
                <w:b/>
              </w:rPr>
              <w:lastRenderedPageBreak/>
              <w:t>11</w:t>
            </w:r>
          </w:p>
        </w:tc>
        <w:tc>
          <w:tcPr>
            <w:tcW w:w="7917" w:type="dxa"/>
          </w:tcPr>
          <w:p w14:paraId="02936BAE" w14:textId="49AE886C" w:rsidR="00113E19" w:rsidRPr="005E5472" w:rsidRDefault="001D2248" w:rsidP="0071060C">
            <w:pPr>
              <w:pStyle w:val="mpctabletext"/>
              <w:keepNext/>
              <w:rPr>
                <w:sz w:val="24"/>
                <w:szCs w:val="24"/>
              </w:rPr>
            </w:pPr>
            <w:r w:rsidRPr="005E5472">
              <w:rPr>
                <w:sz w:val="24"/>
                <w:szCs w:val="24"/>
              </w:rPr>
              <w:t>Is the HSR graphic easy for food manufacturers to implement on packaging?  If</w:t>
            </w:r>
            <w:r w:rsidR="0071060C">
              <w:rPr>
                <w:sz w:val="24"/>
                <w:szCs w:val="24"/>
              </w:rPr>
              <w:t xml:space="preserve"> </w:t>
            </w:r>
            <w:r w:rsidRPr="005E5472">
              <w:rPr>
                <w:sz w:val="24"/>
                <w:szCs w:val="24"/>
              </w:rPr>
              <w:t xml:space="preserve">not, why not?  </w:t>
            </w:r>
          </w:p>
        </w:tc>
        <w:tc>
          <w:tcPr>
            <w:tcW w:w="1379" w:type="dxa"/>
          </w:tcPr>
          <w:p w14:paraId="6C96A9CE" w14:textId="7C492A50" w:rsidR="00113E19" w:rsidRPr="005E5472" w:rsidRDefault="001D2248" w:rsidP="0071060C">
            <w:pPr>
              <w:pStyle w:val="mpctabletext"/>
              <w:keepNext/>
              <w:jc w:val="center"/>
              <w:rPr>
                <w:sz w:val="24"/>
                <w:szCs w:val="24"/>
              </w:rPr>
            </w:pPr>
            <w:r w:rsidRPr="005E5472">
              <w:rPr>
                <w:sz w:val="24"/>
                <w:szCs w:val="24"/>
              </w:rPr>
              <w:t>79</w:t>
            </w:r>
          </w:p>
        </w:tc>
      </w:tr>
      <w:tr w:rsidR="00C4514E" w:rsidRPr="005E5472" w14:paraId="693C1569" w14:textId="77777777" w:rsidTr="00F40A3A">
        <w:tc>
          <w:tcPr>
            <w:tcW w:w="440" w:type="dxa"/>
          </w:tcPr>
          <w:p w14:paraId="10DD3889" w14:textId="53223EBC" w:rsidR="00113E19" w:rsidRPr="005E5472" w:rsidRDefault="000229EF" w:rsidP="006D1CBF">
            <w:pPr>
              <w:pStyle w:val="mpcNormal"/>
              <w:rPr>
                <w:b/>
              </w:rPr>
            </w:pPr>
            <w:r w:rsidRPr="005E5472">
              <w:rPr>
                <w:b/>
              </w:rPr>
              <w:t>12</w:t>
            </w:r>
          </w:p>
        </w:tc>
        <w:tc>
          <w:tcPr>
            <w:tcW w:w="7917" w:type="dxa"/>
          </w:tcPr>
          <w:p w14:paraId="2F77AB90" w14:textId="76C3A508" w:rsidR="00113E19" w:rsidRPr="005E5472" w:rsidRDefault="001D2248" w:rsidP="00654EF5">
            <w:pPr>
              <w:pStyle w:val="mpctabletext"/>
              <w:rPr>
                <w:sz w:val="24"/>
                <w:szCs w:val="24"/>
              </w:rPr>
            </w:pPr>
            <w:r w:rsidRPr="005E5472">
              <w:rPr>
                <w:sz w:val="24"/>
                <w:szCs w:val="24"/>
              </w:rPr>
              <w:t>How effectively are the key messages of the HSR system communicated to different stakeholders (consumers, industry, government and public health groups)?</w:t>
            </w:r>
          </w:p>
        </w:tc>
        <w:tc>
          <w:tcPr>
            <w:tcW w:w="1379" w:type="dxa"/>
          </w:tcPr>
          <w:p w14:paraId="1CFD84FD" w14:textId="1B00C2DF" w:rsidR="00113E19" w:rsidRPr="005E5472" w:rsidRDefault="001D2248" w:rsidP="00F40A3A">
            <w:pPr>
              <w:pStyle w:val="mpctabletext"/>
              <w:jc w:val="center"/>
              <w:rPr>
                <w:sz w:val="24"/>
                <w:szCs w:val="24"/>
              </w:rPr>
            </w:pPr>
            <w:r w:rsidRPr="005E5472">
              <w:rPr>
                <w:sz w:val="24"/>
                <w:szCs w:val="24"/>
              </w:rPr>
              <w:t>108</w:t>
            </w:r>
          </w:p>
        </w:tc>
      </w:tr>
      <w:tr w:rsidR="00C4514E" w:rsidRPr="005E5472" w14:paraId="04B2B039" w14:textId="77777777" w:rsidTr="00F40A3A">
        <w:tc>
          <w:tcPr>
            <w:tcW w:w="440" w:type="dxa"/>
          </w:tcPr>
          <w:p w14:paraId="3CCB6B5F" w14:textId="63CD95E0" w:rsidR="00113E19" w:rsidRPr="005E5472" w:rsidRDefault="000229EF" w:rsidP="006D1CBF">
            <w:pPr>
              <w:pStyle w:val="mpcNormal"/>
              <w:rPr>
                <w:b/>
              </w:rPr>
            </w:pPr>
            <w:r w:rsidRPr="005E5472">
              <w:rPr>
                <w:b/>
              </w:rPr>
              <w:t>13</w:t>
            </w:r>
          </w:p>
        </w:tc>
        <w:tc>
          <w:tcPr>
            <w:tcW w:w="7917" w:type="dxa"/>
          </w:tcPr>
          <w:p w14:paraId="410E4F43" w14:textId="4091D0CD" w:rsidR="00113E19" w:rsidRPr="005E5472" w:rsidRDefault="007769B4" w:rsidP="00654EF5">
            <w:pPr>
              <w:pStyle w:val="mpctabletext"/>
              <w:rPr>
                <w:sz w:val="24"/>
                <w:szCs w:val="24"/>
              </w:rPr>
            </w:pPr>
            <w:r w:rsidRPr="005E5472">
              <w:rPr>
                <w:sz w:val="24"/>
                <w:szCs w:val="24"/>
              </w:rPr>
              <w:t>Are the government communication resources and materials for the HSR system useful and meaningful i.e. campaign material, stakeholder kit, website, fact sheets etc?</w:t>
            </w:r>
          </w:p>
        </w:tc>
        <w:tc>
          <w:tcPr>
            <w:tcW w:w="1379" w:type="dxa"/>
          </w:tcPr>
          <w:p w14:paraId="5D038951" w14:textId="11E49C43" w:rsidR="00113E19" w:rsidRPr="005E5472" w:rsidRDefault="007769B4" w:rsidP="00F40A3A">
            <w:pPr>
              <w:pStyle w:val="mpctabletext"/>
              <w:jc w:val="center"/>
              <w:rPr>
                <w:sz w:val="24"/>
                <w:szCs w:val="24"/>
              </w:rPr>
            </w:pPr>
            <w:r w:rsidRPr="005E5472">
              <w:rPr>
                <w:sz w:val="24"/>
                <w:szCs w:val="24"/>
              </w:rPr>
              <w:t>98</w:t>
            </w:r>
          </w:p>
        </w:tc>
      </w:tr>
      <w:tr w:rsidR="00C4514E" w:rsidRPr="005E5472" w14:paraId="6CE94F29" w14:textId="77777777" w:rsidTr="00F40A3A">
        <w:tc>
          <w:tcPr>
            <w:tcW w:w="440" w:type="dxa"/>
          </w:tcPr>
          <w:p w14:paraId="34FFF0FE" w14:textId="60FB9B93" w:rsidR="00113E19" w:rsidRPr="005E5472" w:rsidRDefault="000229EF" w:rsidP="006D1CBF">
            <w:pPr>
              <w:pStyle w:val="mpcNormal"/>
              <w:rPr>
                <w:b/>
              </w:rPr>
            </w:pPr>
            <w:r w:rsidRPr="005E5472">
              <w:rPr>
                <w:b/>
              </w:rPr>
              <w:t>14</w:t>
            </w:r>
          </w:p>
        </w:tc>
        <w:tc>
          <w:tcPr>
            <w:tcW w:w="7917" w:type="dxa"/>
          </w:tcPr>
          <w:p w14:paraId="561F29FC" w14:textId="725D5392" w:rsidR="00113E19" w:rsidRPr="005E5472" w:rsidRDefault="00773AC8" w:rsidP="00654EF5">
            <w:pPr>
              <w:pStyle w:val="mpctabletext"/>
              <w:rPr>
                <w:sz w:val="24"/>
                <w:szCs w:val="24"/>
              </w:rPr>
            </w:pPr>
            <w:r w:rsidRPr="005E5472">
              <w:rPr>
                <w:sz w:val="24"/>
                <w:szCs w:val="24"/>
              </w:rPr>
              <w:t>Do you think there are additional opportunities to monitor the HSR system?</w:t>
            </w:r>
          </w:p>
        </w:tc>
        <w:tc>
          <w:tcPr>
            <w:tcW w:w="1379" w:type="dxa"/>
          </w:tcPr>
          <w:p w14:paraId="049A99FE" w14:textId="716CB3D2" w:rsidR="00113E19" w:rsidRPr="005E5472" w:rsidRDefault="007769B4" w:rsidP="00F40A3A">
            <w:pPr>
              <w:pStyle w:val="mpctabletext"/>
              <w:jc w:val="center"/>
              <w:rPr>
                <w:sz w:val="24"/>
                <w:szCs w:val="24"/>
              </w:rPr>
            </w:pPr>
            <w:r w:rsidRPr="005E5472">
              <w:rPr>
                <w:sz w:val="24"/>
                <w:szCs w:val="24"/>
              </w:rPr>
              <w:t>85</w:t>
            </w:r>
          </w:p>
        </w:tc>
      </w:tr>
      <w:tr w:rsidR="00C4514E" w:rsidRPr="005E5472" w14:paraId="74E52027" w14:textId="77777777" w:rsidTr="00F40A3A">
        <w:tc>
          <w:tcPr>
            <w:tcW w:w="440" w:type="dxa"/>
          </w:tcPr>
          <w:p w14:paraId="1C485F3F" w14:textId="1DF890D9" w:rsidR="000229EF" w:rsidRPr="005E5472" w:rsidRDefault="000229EF" w:rsidP="006D1CBF">
            <w:pPr>
              <w:pStyle w:val="mpcNormal"/>
              <w:rPr>
                <w:b/>
              </w:rPr>
            </w:pPr>
            <w:r w:rsidRPr="005E5472">
              <w:rPr>
                <w:b/>
              </w:rPr>
              <w:t>15</w:t>
            </w:r>
          </w:p>
        </w:tc>
        <w:tc>
          <w:tcPr>
            <w:tcW w:w="7917" w:type="dxa"/>
          </w:tcPr>
          <w:p w14:paraId="1F7ABBBF" w14:textId="63CAC6DF" w:rsidR="000229EF" w:rsidRPr="005E5472" w:rsidRDefault="00773AC8" w:rsidP="00654EF5">
            <w:pPr>
              <w:pStyle w:val="mpctabletext"/>
              <w:rPr>
                <w:sz w:val="24"/>
                <w:szCs w:val="24"/>
              </w:rPr>
            </w:pPr>
            <w:r w:rsidRPr="005E5472">
              <w:rPr>
                <w:sz w:val="24"/>
                <w:szCs w:val="24"/>
              </w:rPr>
              <w:t xml:space="preserve">Do you consider the operational structure of the HSR system, including the effectiveness of HSRAC and the New Zealand HSR Advisory Group and their associated working / sub groups, appropriate?  </w:t>
            </w:r>
          </w:p>
        </w:tc>
        <w:tc>
          <w:tcPr>
            <w:tcW w:w="1379" w:type="dxa"/>
          </w:tcPr>
          <w:p w14:paraId="42814948" w14:textId="3655ADBC" w:rsidR="000229EF" w:rsidRPr="005E5472" w:rsidRDefault="007769B4" w:rsidP="00F40A3A">
            <w:pPr>
              <w:pStyle w:val="mpctabletext"/>
              <w:jc w:val="center"/>
              <w:rPr>
                <w:sz w:val="24"/>
                <w:szCs w:val="24"/>
              </w:rPr>
            </w:pPr>
            <w:r w:rsidRPr="005E5472">
              <w:rPr>
                <w:sz w:val="24"/>
                <w:szCs w:val="24"/>
              </w:rPr>
              <w:t>78</w:t>
            </w:r>
          </w:p>
        </w:tc>
      </w:tr>
      <w:tr w:rsidR="00C4514E" w:rsidRPr="005E5472" w14:paraId="3C261A57" w14:textId="77777777" w:rsidTr="00F40A3A">
        <w:tc>
          <w:tcPr>
            <w:tcW w:w="440" w:type="dxa"/>
          </w:tcPr>
          <w:p w14:paraId="150F5F92" w14:textId="63D99F29" w:rsidR="000229EF" w:rsidRPr="005E5472" w:rsidRDefault="000229EF" w:rsidP="006D1CBF">
            <w:pPr>
              <w:pStyle w:val="mpcNormal"/>
              <w:rPr>
                <w:b/>
              </w:rPr>
            </w:pPr>
            <w:r w:rsidRPr="005E5472">
              <w:rPr>
                <w:b/>
              </w:rPr>
              <w:t>16</w:t>
            </w:r>
          </w:p>
        </w:tc>
        <w:tc>
          <w:tcPr>
            <w:tcW w:w="7917" w:type="dxa"/>
          </w:tcPr>
          <w:p w14:paraId="09D230FE" w14:textId="08723390" w:rsidR="00AC5A04" w:rsidRPr="005E5472" w:rsidRDefault="00500116" w:rsidP="00654EF5">
            <w:pPr>
              <w:pStyle w:val="mpctabletext"/>
              <w:rPr>
                <w:sz w:val="24"/>
                <w:szCs w:val="24"/>
              </w:rPr>
            </w:pPr>
            <w:r w:rsidRPr="005E5472">
              <w:rPr>
                <w:sz w:val="24"/>
                <w:szCs w:val="24"/>
              </w:rPr>
              <w:t>What options may be appropriate for the future governance and administrative arrangements for the HSR system?</w:t>
            </w:r>
          </w:p>
        </w:tc>
        <w:tc>
          <w:tcPr>
            <w:tcW w:w="1379" w:type="dxa"/>
          </w:tcPr>
          <w:p w14:paraId="5FAE48A7" w14:textId="2E146CBE" w:rsidR="000229EF" w:rsidRPr="005E5472" w:rsidRDefault="007769B4" w:rsidP="00F40A3A">
            <w:pPr>
              <w:pStyle w:val="mpctabletext"/>
              <w:jc w:val="center"/>
              <w:rPr>
                <w:sz w:val="24"/>
                <w:szCs w:val="24"/>
              </w:rPr>
            </w:pPr>
            <w:r w:rsidRPr="005E5472">
              <w:rPr>
                <w:sz w:val="24"/>
                <w:szCs w:val="24"/>
              </w:rPr>
              <w:t>84</w:t>
            </w:r>
          </w:p>
        </w:tc>
      </w:tr>
      <w:tr w:rsidR="00C4514E" w:rsidRPr="005E5472" w14:paraId="3395C8A7" w14:textId="77777777" w:rsidTr="00F40A3A">
        <w:tc>
          <w:tcPr>
            <w:tcW w:w="440" w:type="dxa"/>
          </w:tcPr>
          <w:p w14:paraId="1CCD561F" w14:textId="419F93D6" w:rsidR="000229EF" w:rsidRPr="005E5472" w:rsidRDefault="00025032" w:rsidP="006D1CBF">
            <w:pPr>
              <w:pStyle w:val="mpcNormal"/>
              <w:rPr>
                <w:b/>
              </w:rPr>
            </w:pPr>
            <w:r w:rsidRPr="005E5472">
              <w:rPr>
                <w:b/>
              </w:rPr>
              <w:t>17</w:t>
            </w:r>
          </w:p>
        </w:tc>
        <w:tc>
          <w:tcPr>
            <w:tcW w:w="7917" w:type="dxa"/>
          </w:tcPr>
          <w:p w14:paraId="0C6DA6ED" w14:textId="61FFF4B3" w:rsidR="000229EF" w:rsidRPr="005E5472" w:rsidRDefault="00500116" w:rsidP="00654EF5">
            <w:pPr>
              <w:pStyle w:val="mpctabletext"/>
              <w:rPr>
                <w:sz w:val="24"/>
                <w:szCs w:val="24"/>
              </w:rPr>
            </w:pPr>
            <w:r w:rsidRPr="005E5472">
              <w:rPr>
                <w:sz w:val="24"/>
                <w:szCs w:val="24"/>
              </w:rPr>
              <w:t xml:space="preserve">To what extent do you agree that the HSR is, or has the potential to be, a successful public health intervention?  If not, why not?  </w:t>
            </w:r>
          </w:p>
        </w:tc>
        <w:tc>
          <w:tcPr>
            <w:tcW w:w="1379" w:type="dxa"/>
          </w:tcPr>
          <w:p w14:paraId="65A98665" w14:textId="1F791C3D" w:rsidR="000229EF" w:rsidRPr="005E5472" w:rsidRDefault="007769B4" w:rsidP="00F40A3A">
            <w:pPr>
              <w:pStyle w:val="mpctabletext"/>
              <w:jc w:val="center"/>
              <w:rPr>
                <w:sz w:val="24"/>
                <w:szCs w:val="24"/>
              </w:rPr>
            </w:pPr>
            <w:r w:rsidRPr="005E5472">
              <w:rPr>
                <w:sz w:val="24"/>
                <w:szCs w:val="24"/>
              </w:rPr>
              <w:t>141</w:t>
            </w:r>
          </w:p>
        </w:tc>
      </w:tr>
      <w:tr w:rsidR="00C4514E" w:rsidRPr="005E5472" w14:paraId="32B37211" w14:textId="77777777" w:rsidTr="00F40A3A">
        <w:tc>
          <w:tcPr>
            <w:tcW w:w="440" w:type="dxa"/>
          </w:tcPr>
          <w:p w14:paraId="143F8118" w14:textId="21F759A0" w:rsidR="000229EF" w:rsidRPr="005E5472" w:rsidRDefault="00025032" w:rsidP="006D1CBF">
            <w:pPr>
              <w:pStyle w:val="mpcNormal"/>
              <w:rPr>
                <w:b/>
              </w:rPr>
            </w:pPr>
            <w:r w:rsidRPr="005E5472">
              <w:rPr>
                <w:b/>
              </w:rPr>
              <w:t>18</w:t>
            </w:r>
          </w:p>
        </w:tc>
        <w:tc>
          <w:tcPr>
            <w:tcW w:w="7917" w:type="dxa"/>
          </w:tcPr>
          <w:p w14:paraId="634821B3" w14:textId="0FD9BA58" w:rsidR="000229EF" w:rsidRPr="005E5472" w:rsidRDefault="00500116" w:rsidP="00654EF5">
            <w:pPr>
              <w:pStyle w:val="mpctabletext"/>
              <w:rPr>
                <w:sz w:val="24"/>
                <w:szCs w:val="24"/>
              </w:rPr>
            </w:pPr>
            <w:r w:rsidRPr="005E5472">
              <w:rPr>
                <w:sz w:val="24"/>
                <w:szCs w:val="24"/>
              </w:rPr>
              <w:t xml:space="preserve">Does the HSR graphic help consumers choose healthier foods?  If not, why not?  </w:t>
            </w:r>
          </w:p>
        </w:tc>
        <w:tc>
          <w:tcPr>
            <w:tcW w:w="1379" w:type="dxa"/>
          </w:tcPr>
          <w:p w14:paraId="6141C1C4" w14:textId="19543D41" w:rsidR="000229EF" w:rsidRPr="005E5472" w:rsidRDefault="007769B4" w:rsidP="00F40A3A">
            <w:pPr>
              <w:pStyle w:val="mpctabletext"/>
              <w:jc w:val="center"/>
              <w:rPr>
                <w:sz w:val="24"/>
                <w:szCs w:val="24"/>
              </w:rPr>
            </w:pPr>
            <w:r w:rsidRPr="005E5472">
              <w:rPr>
                <w:sz w:val="24"/>
                <w:szCs w:val="24"/>
              </w:rPr>
              <w:t>123</w:t>
            </w:r>
          </w:p>
        </w:tc>
      </w:tr>
      <w:tr w:rsidR="00C4514E" w:rsidRPr="005E5472" w14:paraId="2A369EAF" w14:textId="77777777" w:rsidTr="00F40A3A">
        <w:tc>
          <w:tcPr>
            <w:tcW w:w="440" w:type="dxa"/>
          </w:tcPr>
          <w:p w14:paraId="292BC54D" w14:textId="293623A5" w:rsidR="000229EF" w:rsidRPr="005E5472" w:rsidRDefault="00025032" w:rsidP="006D1CBF">
            <w:pPr>
              <w:pStyle w:val="mpcNormal"/>
              <w:rPr>
                <w:b/>
              </w:rPr>
            </w:pPr>
            <w:r w:rsidRPr="005E5472">
              <w:rPr>
                <w:b/>
              </w:rPr>
              <w:t>19</w:t>
            </w:r>
          </w:p>
        </w:tc>
        <w:tc>
          <w:tcPr>
            <w:tcW w:w="7917" w:type="dxa"/>
          </w:tcPr>
          <w:p w14:paraId="0F3CED9F" w14:textId="5F6C7A10" w:rsidR="000229EF" w:rsidRPr="005E5472" w:rsidRDefault="00500116" w:rsidP="00654EF5">
            <w:pPr>
              <w:pStyle w:val="mpctabletext"/>
              <w:rPr>
                <w:sz w:val="24"/>
                <w:szCs w:val="24"/>
              </w:rPr>
            </w:pPr>
            <w:r w:rsidRPr="005E5472">
              <w:rPr>
                <w:sz w:val="24"/>
                <w:szCs w:val="24"/>
              </w:rPr>
              <w:t>Do you think the HSR will encourage positive reformulation of foods by industry?</w:t>
            </w:r>
          </w:p>
        </w:tc>
        <w:tc>
          <w:tcPr>
            <w:tcW w:w="1379" w:type="dxa"/>
          </w:tcPr>
          <w:p w14:paraId="2F74ADA7" w14:textId="1700A636" w:rsidR="000229EF" w:rsidRPr="005E5472" w:rsidRDefault="007769B4" w:rsidP="00F40A3A">
            <w:pPr>
              <w:pStyle w:val="mpctabletext"/>
              <w:jc w:val="center"/>
              <w:rPr>
                <w:sz w:val="24"/>
                <w:szCs w:val="24"/>
              </w:rPr>
            </w:pPr>
            <w:r w:rsidRPr="005E5472">
              <w:rPr>
                <w:sz w:val="24"/>
                <w:szCs w:val="24"/>
              </w:rPr>
              <w:t>127</w:t>
            </w:r>
          </w:p>
        </w:tc>
      </w:tr>
    </w:tbl>
    <w:p w14:paraId="4CC8FAC4" w14:textId="77777777" w:rsidR="00113E19" w:rsidRPr="005E5472" w:rsidRDefault="00113E19" w:rsidP="00333505">
      <w:pPr>
        <w:pStyle w:val="mpcNormal"/>
      </w:pPr>
    </w:p>
    <w:p w14:paraId="76208626" w14:textId="77777777" w:rsidR="00C41380" w:rsidRPr="005E5472" w:rsidRDefault="00C41380" w:rsidP="00C41380"/>
    <w:p w14:paraId="608FDBBD" w14:textId="77777777" w:rsidR="0097703A" w:rsidRPr="005E5472" w:rsidRDefault="0097703A" w:rsidP="00C41380">
      <w:pPr>
        <w:sectPr w:rsidR="0097703A" w:rsidRPr="005E5472" w:rsidSect="00381925">
          <w:pgSz w:w="11900" w:h="16840"/>
          <w:pgMar w:top="1304" w:right="1077" w:bottom="1304" w:left="1077" w:header="709" w:footer="709" w:gutter="0"/>
          <w:cols w:space="708"/>
          <w:docGrid w:linePitch="360"/>
        </w:sectPr>
      </w:pPr>
    </w:p>
    <w:p w14:paraId="58C74A20" w14:textId="05D1E8CE" w:rsidR="00C41380" w:rsidRPr="0046489D" w:rsidRDefault="00E06A8E" w:rsidP="00452CB4">
      <w:pPr>
        <w:pStyle w:val="mpcheading1"/>
        <w:spacing w:after="0"/>
      </w:pPr>
      <w:bookmarkStart w:id="12" w:name="Chapter3_Key_Themes"/>
      <w:bookmarkStart w:id="13" w:name="_Toc496105606"/>
      <w:bookmarkEnd w:id="12"/>
      <w:r>
        <w:lastRenderedPageBreak/>
        <w:t>Chapter 3 - Key themes emerging from submissions</w:t>
      </w:r>
      <w:bookmarkEnd w:id="13"/>
    </w:p>
    <w:p w14:paraId="35263F23" w14:textId="77777777" w:rsidR="00093DF1" w:rsidRDefault="00093DF1" w:rsidP="00452CB4">
      <w:pPr>
        <w:pStyle w:val="mpcbullets1"/>
        <w:numPr>
          <w:ilvl w:val="0"/>
          <w:numId w:val="0"/>
        </w:numPr>
        <w:spacing w:after="0"/>
      </w:pPr>
    </w:p>
    <w:p w14:paraId="013FAFEF" w14:textId="77777777" w:rsidR="00452CB4" w:rsidRDefault="00D94640" w:rsidP="00452CB4">
      <w:pPr>
        <w:pStyle w:val="mpcbullets1"/>
        <w:numPr>
          <w:ilvl w:val="0"/>
          <w:numId w:val="0"/>
        </w:numPr>
        <w:spacing w:after="0"/>
      </w:pPr>
      <w:r>
        <w:t>M</w:t>
      </w:r>
      <w:r w:rsidR="006800D8">
        <w:t xml:space="preserve">ost </w:t>
      </w:r>
      <w:r w:rsidR="006E00E0">
        <w:t>stakeholders</w:t>
      </w:r>
      <w:r w:rsidR="006800D8">
        <w:t xml:space="preserve"> felt that the HSR, </w:t>
      </w:r>
      <w:r w:rsidR="006800D8" w:rsidRPr="00D20885">
        <w:t>as part of an integrated system of other healthy eating programs</w:t>
      </w:r>
      <w:r w:rsidR="006800D8">
        <w:t xml:space="preserve">, has the potential to be a successful </w:t>
      </w:r>
      <w:r w:rsidR="006800D8" w:rsidRPr="00FD2311">
        <w:t>public health intervention</w:t>
      </w:r>
      <w:r w:rsidR="00B54DA4">
        <w:t>, by assisting consumers to make healthier choices</w:t>
      </w:r>
      <w:r w:rsidR="006800D8">
        <w:t>.</w:t>
      </w:r>
    </w:p>
    <w:p w14:paraId="404A0DB9" w14:textId="77777777" w:rsidR="00452CB4" w:rsidRDefault="00452CB4" w:rsidP="00452CB4">
      <w:pPr>
        <w:pStyle w:val="mpcbullets1"/>
        <w:numPr>
          <w:ilvl w:val="0"/>
          <w:numId w:val="0"/>
        </w:numPr>
        <w:spacing w:after="0"/>
      </w:pPr>
    </w:p>
    <w:p w14:paraId="44B2861F" w14:textId="44C9D1D4" w:rsidR="00452CB4" w:rsidRDefault="006E00E0" w:rsidP="00452CB4">
      <w:pPr>
        <w:pStyle w:val="mpcbullets1"/>
        <w:numPr>
          <w:ilvl w:val="0"/>
          <w:numId w:val="0"/>
        </w:numPr>
        <w:spacing w:after="0"/>
      </w:pPr>
      <w:r>
        <w:t>However</w:t>
      </w:r>
      <w:r w:rsidR="006800D8">
        <w:t xml:space="preserve">, </w:t>
      </w:r>
      <w:r w:rsidR="008F0DA5">
        <w:t>many stakeholders were critical of the implem</w:t>
      </w:r>
      <w:r w:rsidR="00B54DA4">
        <w:t>entation</w:t>
      </w:r>
      <w:r w:rsidR="008F0DA5">
        <w:t xml:space="preserve"> of the HSR and </w:t>
      </w:r>
      <w:r w:rsidR="006800D8">
        <w:t>highlight</w:t>
      </w:r>
      <w:r w:rsidR="00030D3B">
        <w:t>ed</w:t>
      </w:r>
      <w:r w:rsidR="006800D8">
        <w:t xml:space="preserve"> </w:t>
      </w:r>
      <w:r w:rsidR="00452CB4">
        <w:t xml:space="preserve">the </w:t>
      </w:r>
      <w:r>
        <w:t>limitations</w:t>
      </w:r>
      <w:r w:rsidR="006800D8">
        <w:t xml:space="preserve"> and </w:t>
      </w:r>
      <w:r w:rsidR="00792911">
        <w:t>irregularities</w:t>
      </w:r>
      <w:r w:rsidR="006800D8">
        <w:t xml:space="preserve"> with</w:t>
      </w:r>
      <w:r w:rsidR="00030D3B">
        <w:t>in</w:t>
      </w:r>
      <w:r w:rsidR="006800D8">
        <w:t xml:space="preserve"> </w:t>
      </w:r>
      <w:r>
        <w:t>the</w:t>
      </w:r>
      <w:r w:rsidR="00D94640">
        <w:t xml:space="preserve"> system</w:t>
      </w:r>
      <w:r w:rsidR="00452CB4">
        <w:t>. Across industry, government and consumers it was acknowl</w:t>
      </w:r>
      <w:r w:rsidR="00FE2BE9">
        <w:t xml:space="preserve">edged that </w:t>
      </w:r>
      <w:r w:rsidR="00532E46">
        <w:t>irregularities</w:t>
      </w:r>
      <w:r w:rsidR="00452CB4" w:rsidRPr="00824E31">
        <w:t xml:space="preserve"> </w:t>
      </w:r>
      <w:r w:rsidR="00452CB4">
        <w:t>(where the ratings do not align with dietary guidelines or are otherwise not credible for consumers) jeopardise the integrity and sustainability of the system, confusing consumers and discouraging the use of HSR to inform purchasing.</w:t>
      </w:r>
    </w:p>
    <w:p w14:paraId="5040303F" w14:textId="77777777" w:rsidR="00452CB4" w:rsidRDefault="00452CB4" w:rsidP="00452CB4">
      <w:pPr>
        <w:pStyle w:val="mpcbullets1"/>
        <w:numPr>
          <w:ilvl w:val="0"/>
          <w:numId w:val="0"/>
        </w:numPr>
        <w:spacing w:after="0"/>
      </w:pPr>
    </w:p>
    <w:p w14:paraId="56033440" w14:textId="1D54439C" w:rsidR="00D94640" w:rsidRDefault="006E00E0" w:rsidP="00452CB4">
      <w:pPr>
        <w:pStyle w:val="mpcbullets1"/>
        <w:numPr>
          <w:ilvl w:val="0"/>
          <w:numId w:val="0"/>
        </w:numPr>
        <w:spacing w:after="0"/>
      </w:pPr>
      <w:r>
        <w:t>Some of the main concern</w:t>
      </w:r>
      <w:r w:rsidR="00E347FD">
        <w:t>s</w:t>
      </w:r>
      <w:r>
        <w:t xml:space="preserve"> r</w:t>
      </w:r>
      <w:r w:rsidR="006A6368">
        <w:t>aised by</w:t>
      </w:r>
      <w:r>
        <w:t xml:space="preserve"> stakeholders</w:t>
      </w:r>
      <w:r w:rsidR="006A6368">
        <w:t xml:space="preserve"> were:</w:t>
      </w:r>
    </w:p>
    <w:p w14:paraId="5E25A34A" w14:textId="77777777" w:rsidR="006A6368" w:rsidRDefault="006A6368" w:rsidP="00452CB4">
      <w:pPr>
        <w:pStyle w:val="mpcbullets1"/>
        <w:numPr>
          <w:ilvl w:val="0"/>
          <w:numId w:val="0"/>
        </w:numPr>
        <w:spacing w:after="0"/>
        <w:ind w:left="360" w:hanging="360"/>
      </w:pPr>
    </w:p>
    <w:p w14:paraId="4292AD7C" w14:textId="2FA329EE" w:rsidR="006E00E0" w:rsidRDefault="006E00E0" w:rsidP="00452CB4">
      <w:pPr>
        <w:pStyle w:val="mpcbullets1"/>
        <w:spacing w:after="0"/>
      </w:pPr>
      <w:r>
        <w:t>the treatment of sugar</w:t>
      </w:r>
      <w:r w:rsidR="006A6368">
        <w:t xml:space="preserve">, </w:t>
      </w:r>
      <w:r>
        <w:t xml:space="preserve">particularly added </w:t>
      </w:r>
      <w:r w:rsidR="006A6368">
        <w:t>sugar</w:t>
      </w:r>
      <w:r>
        <w:t xml:space="preserve">. </w:t>
      </w:r>
      <w:r w:rsidR="00BC0E4C">
        <w:t xml:space="preserve">Stakeholders gave numerous examples of products that </w:t>
      </w:r>
      <w:r w:rsidR="00D108AE">
        <w:t xml:space="preserve">were considered </w:t>
      </w:r>
      <w:r w:rsidR="00BC0E4C">
        <w:t>high in sugar (particular</w:t>
      </w:r>
      <w:r w:rsidR="004F432D">
        <w:t>ly</w:t>
      </w:r>
      <w:r w:rsidR="00BC0E4C">
        <w:t xml:space="preserve"> certain cereals and beverages) achieving high ratings. Stakeholders noted the increased level of public awareness around sugar (including as the result of celebrity driven campaigns and social media) and the risk to public confidence if the HSR system does not align with consumer expectations, </w:t>
      </w:r>
      <w:r w:rsidR="00452CB4">
        <w:t>dietary guidelines</w:t>
      </w:r>
      <w:r w:rsidR="005B440C">
        <w:t xml:space="preserve">, </w:t>
      </w:r>
      <w:r w:rsidR="00BC0E4C">
        <w:t>and the best available evidence</w:t>
      </w:r>
    </w:p>
    <w:p w14:paraId="372276C7" w14:textId="148097D3" w:rsidR="00FE2BE9" w:rsidRDefault="006E00E0" w:rsidP="00FE2BE9">
      <w:pPr>
        <w:pStyle w:val="mpcbullets1"/>
        <w:spacing w:after="0"/>
      </w:pPr>
      <w:r>
        <w:t>the treatment of fat and salt</w:t>
      </w:r>
      <w:r w:rsidR="004F432D">
        <w:t xml:space="preserve"> in the HSR algorithm</w:t>
      </w:r>
    </w:p>
    <w:p w14:paraId="7161106D" w14:textId="40338BA2" w:rsidR="006E00E0" w:rsidRDefault="006E00E0" w:rsidP="00FE2BE9">
      <w:pPr>
        <w:pStyle w:val="mpcbullets1"/>
        <w:spacing w:after="0"/>
      </w:pPr>
      <w:r>
        <w:t>the weighting of positive nutrients</w:t>
      </w:r>
      <w:r w:rsidR="004F432D" w:rsidRPr="004F432D">
        <w:t xml:space="preserve"> </w:t>
      </w:r>
      <w:r w:rsidR="004F432D">
        <w:t>in the HSR algorithm</w:t>
      </w:r>
    </w:p>
    <w:p w14:paraId="3467D2A6" w14:textId="0D838783" w:rsidR="000C0A32" w:rsidRDefault="00532E46" w:rsidP="00452CB4">
      <w:pPr>
        <w:pStyle w:val="mpcbullets1"/>
        <w:spacing w:after="0"/>
      </w:pPr>
      <w:r>
        <w:t>irregularities</w:t>
      </w:r>
      <w:r w:rsidR="006E00E0">
        <w:t xml:space="preserve"> generated within certain categories including </w:t>
      </w:r>
      <w:r w:rsidR="000C0A32">
        <w:t xml:space="preserve">fruit juices and dairy, and </w:t>
      </w:r>
    </w:p>
    <w:p w14:paraId="583B2323" w14:textId="074D7B05" w:rsidR="006E00E0" w:rsidRDefault="00B54DA4" w:rsidP="00452CB4">
      <w:pPr>
        <w:pStyle w:val="mpcbullets1"/>
        <w:spacing w:after="0"/>
      </w:pPr>
      <w:r>
        <w:t xml:space="preserve">the treatment of </w:t>
      </w:r>
      <w:r w:rsidR="006E00E0">
        <w:t>‘as prepared’ products</w:t>
      </w:r>
      <w:r w:rsidR="00BC0E4C">
        <w:t>.</w:t>
      </w:r>
    </w:p>
    <w:p w14:paraId="552DC832" w14:textId="77777777" w:rsidR="006E00E0" w:rsidRDefault="006E00E0" w:rsidP="00BC0E4C">
      <w:pPr>
        <w:pStyle w:val="mpcbullets1"/>
        <w:numPr>
          <w:ilvl w:val="0"/>
          <w:numId w:val="0"/>
        </w:numPr>
        <w:spacing w:after="0"/>
      </w:pPr>
    </w:p>
    <w:p w14:paraId="10FA7A05" w14:textId="361B449A" w:rsidR="006A6368" w:rsidRDefault="006A6368" w:rsidP="00BC0E4C">
      <w:pPr>
        <w:pStyle w:val="mpcbullets1"/>
        <w:numPr>
          <w:ilvl w:val="0"/>
          <w:numId w:val="0"/>
        </w:numPr>
        <w:spacing w:after="0"/>
      </w:pPr>
      <w:r>
        <w:t>While the</w:t>
      </w:r>
      <w:r w:rsidR="00BC0E4C">
        <w:t xml:space="preserve"> above concerns </w:t>
      </w:r>
      <w:r>
        <w:t xml:space="preserve">were </w:t>
      </w:r>
      <w:r w:rsidR="00BC0E4C">
        <w:t xml:space="preserve">consistently </w:t>
      </w:r>
      <w:r>
        <w:t xml:space="preserve">identified by many stakeholders and across all </w:t>
      </w:r>
      <w:r w:rsidR="00A12486">
        <w:t>stakeholder groups</w:t>
      </w:r>
      <w:r>
        <w:t xml:space="preserve">, there were other issues on which </w:t>
      </w:r>
      <w:r w:rsidR="00FC0CBE">
        <w:t>views were</w:t>
      </w:r>
      <w:r w:rsidR="00136DFD">
        <w:t xml:space="preserve"> </w:t>
      </w:r>
      <w:r>
        <w:t>polaris</w:t>
      </w:r>
      <w:r w:rsidR="00BC0E4C">
        <w:t>ed</w:t>
      </w:r>
      <w:r w:rsidR="00FE2BE9">
        <w:t xml:space="preserve"> including</w:t>
      </w:r>
      <w:r w:rsidR="00BC0E4C">
        <w:t>:</w:t>
      </w:r>
    </w:p>
    <w:p w14:paraId="3984F3D1" w14:textId="77777777" w:rsidR="00BC0E4C" w:rsidRDefault="00BC0E4C" w:rsidP="00BC0E4C">
      <w:pPr>
        <w:pStyle w:val="mpcbullets1"/>
        <w:numPr>
          <w:ilvl w:val="0"/>
          <w:numId w:val="0"/>
        </w:numPr>
        <w:spacing w:after="0"/>
      </w:pPr>
    </w:p>
    <w:p w14:paraId="63DF7DAC" w14:textId="3863B4F5" w:rsidR="006A6368" w:rsidRDefault="00BC0E4C" w:rsidP="00BC0E4C">
      <w:pPr>
        <w:pStyle w:val="mpcbullets1"/>
        <w:spacing w:after="0"/>
      </w:pPr>
      <w:r>
        <w:t xml:space="preserve">whether </w:t>
      </w:r>
      <w:r w:rsidR="006A6368">
        <w:t xml:space="preserve">the algorithm and star rating should continue to operate within categories </w:t>
      </w:r>
    </w:p>
    <w:p w14:paraId="7EA19D75" w14:textId="2DACB04D" w:rsidR="00BC0E4C" w:rsidRDefault="00BC0E4C" w:rsidP="00BC0E4C">
      <w:pPr>
        <w:pStyle w:val="mpcbullets1"/>
        <w:spacing w:after="0"/>
      </w:pPr>
      <w:r>
        <w:t xml:space="preserve">whether </w:t>
      </w:r>
      <w:r w:rsidR="006A6368">
        <w:t>the HSR should</w:t>
      </w:r>
      <w:r>
        <w:t>:</w:t>
      </w:r>
    </w:p>
    <w:p w14:paraId="3C3DE704" w14:textId="063F0E32" w:rsidR="006A6368" w:rsidRDefault="00136DFD" w:rsidP="00BC0E4C">
      <w:pPr>
        <w:pStyle w:val="mpcbullets2"/>
      </w:pPr>
      <w:r>
        <w:t xml:space="preserve">apply to </w:t>
      </w:r>
      <w:r w:rsidR="006A6368">
        <w:t>fresh fruit and ve</w:t>
      </w:r>
      <w:r w:rsidR="00BC0E4C">
        <w:t>getables</w:t>
      </w:r>
    </w:p>
    <w:p w14:paraId="122E13B5" w14:textId="5FC94CA7" w:rsidR="006A6368" w:rsidRDefault="006A6368" w:rsidP="00BC0E4C">
      <w:pPr>
        <w:pStyle w:val="mpcbullets2"/>
      </w:pPr>
      <w:r>
        <w:t>distinguish between core and discretionary foods</w:t>
      </w:r>
    </w:p>
    <w:p w14:paraId="67E7F046" w14:textId="1F006105" w:rsidR="006A6368" w:rsidRDefault="006A6368" w:rsidP="00BC0E4C">
      <w:pPr>
        <w:pStyle w:val="mpcbullets2"/>
      </w:pPr>
      <w:r>
        <w:t>reflect the lev</w:t>
      </w:r>
      <w:r w:rsidR="00FE2BE9">
        <w:t>el of processing of a food (or</w:t>
      </w:r>
      <w:r>
        <w:t xml:space="preserve"> reflect whether the fo</w:t>
      </w:r>
      <w:r w:rsidR="00FE2BE9">
        <w:t xml:space="preserve">od </w:t>
      </w:r>
      <w:r w:rsidR="00BC0E4C">
        <w:t>is a whole food), and</w:t>
      </w:r>
    </w:p>
    <w:p w14:paraId="4450077F" w14:textId="7F4E034E" w:rsidR="006A6368" w:rsidRDefault="00BC0E4C" w:rsidP="00BC0E4C">
      <w:pPr>
        <w:pStyle w:val="mpcbullets1"/>
        <w:spacing w:after="0"/>
      </w:pPr>
      <w:r>
        <w:t>whether t</w:t>
      </w:r>
      <w:r w:rsidR="006A6368">
        <w:t>he system should remain voluntary or should be mandated</w:t>
      </w:r>
      <w:r>
        <w:t>.</w:t>
      </w:r>
    </w:p>
    <w:p w14:paraId="19EDA82B" w14:textId="77777777" w:rsidR="006A6368" w:rsidRDefault="006A6368" w:rsidP="006E00E0">
      <w:pPr>
        <w:pStyle w:val="mpcbullets1"/>
        <w:numPr>
          <w:ilvl w:val="0"/>
          <w:numId w:val="0"/>
        </w:numPr>
      </w:pPr>
    </w:p>
    <w:p w14:paraId="65099798" w14:textId="4F23A741" w:rsidR="00243F05" w:rsidRDefault="00BC0E4C" w:rsidP="006E00E0">
      <w:pPr>
        <w:pStyle w:val="mpcbullets1"/>
        <w:numPr>
          <w:ilvl w:val="0"/>
          <w:numId w:val="0"/>
        </w:numPr>
      </w:pPr>
      <w:r>
        <w:t xml:space="preserve">Stakeholders also highlighted </w:t>
      </w:r>
      <w:r w:rsidR="00136DFD">
        <w:t>the strengths of the system</w:t>
      </w:r>
      <w:r>
        <w:t xml:space="preserve"> including: the </w:t>
      </w:r>
      <w:r w:rsidRPr="006B043F">
        <w:t>significant uptake of the HSR by manufacturers</w:t>
      </w:r>
      <w:r>
        <w:t>; the strong working re</w:t>
      </w:r>
      <w:r w:rsidR="00F73A89">
        <w:t>lationshi</w:t>
      </w:r>
      <w:r>
        <w:t>ps between government, con</w:t>
      </w:r>
      <w:r w:rsidR="00F73A89">
        <w:t>sumers</w:t>
      </w:r>
      <w:r>
        <w:t xml:space="preserve"> and industry</w:t>
      </w:r>
      <w:r w:rsidR="00FC0CBE">
        <w:t>,</w:t>
      </w:r>
      <w:r>
        <w:t xml:space="preserve"> evidenced th</w:t>
      </w:r>
      <w:r w:rsidR="00BB2115">
        <w:t>r</w:t>
      </w:r>
      <w:r>
        <w:t xml:space="preserve">ough </w:t>
      </w:r>
      <w:r w:rsidR="00F73A89">
        <w:t>the</w:t>
      </w:r>
      <w:r>
        <w:t xml:space="preserve"> governance arrang</w:t>
      </w:r>
      <w:r w:rsidR="00F73A89">
        <w:t>e</w:t>
      </w:r>
      <w:r>
        <w:t xml:space="preserve">ments; </w:t>
      </w:r>
      <w:r w:rsidR="00243F05">
        <w:t xml:space="preserve">and </w:t>
      </w:r>
      <w:r w:rsidR="00F73A89">
        <w:t>t</w:t>
      </w:r>
      <w:r>
        <w:t>h</w:t>
      </w:r>
      <w:r w:rsidR="00F73A89">
        <w:t>e</w:t>
      </w:r>
      <w:r>
        <w:t xml:space="preserve"> relative simplicity </w:t>
      </w:r>
      <w:r w:rsidR="00F73A89">
        <w:t>of t</w:t>
      </w:r>
      <w:r>
        <w:t>h</w:t>
      </w:r>
      <w:r w:rsidR="00F73A89">
        <w:t xml:space="preserve">e HSR (for consumers </w:t>
      </w:r>
      <w:r>
        <w:t>to in</w:t>
      </w:r>
      <w:r w:rsidR="00243F05">
        <w:t>terpret and for industry to use).</w:t>
      </w:r>
    </w:p>
    <w:p w14:paraId="5210DF5A" w14:textId="6DB24B53" w:rsidR="00612CFE" w:rsidRDefault="00E347FD" w:rsidP="00030D3B">
      <w:pPr>
        <w:pStyle w:val="mpcNormal"/>
        <w:spacing w:after="0"/>
      </w:pPr>
      <w:r>
        <w:t xml:space="preserve">Many stakeholders </w:t>
      </w:r>
      <w:r w:rsidR="00DA2A1C">
        <w:t>were critical of the HSR messaging (such as ‘</w:t>
      </w:r>
      <w:r>
        <w:t>the more stars the healthier</w:t>
      </w:r>
      <w:r w:rsidR="00DA2A1C">
        <w:t>’</w:t>
      </w:r>
      <w:r>
        <w:t xml:space="preserve"> </w:t>
      </w:r>
      <w:r w:rsidR="00DA2A1C">
        <w:t>and ‘healthier is easier when you look for the stars’</w:t>
      </w:r>
      <w:r>
        <w:t xml:space="preserve">) </w:t>
      </w:r>
      <w:r w:rsidR="00DA2A1C">
        <w:t xml:space="preserve">because it does not </w:t>
      </w:r>
      <w:r w:rsidR="00030D3B">
        <w:t>contextualise the HSR or help consumers to use it appropriately. Stakeholders encouraged</w:t>
      </w:r>
      <w:r w:rsidR="00030D3B" w:rsidRPr="00133AFC">
        <w:t xml:space="preserve"> increased consumer education to enhance consumer awareness, use and understanding of the system – with a particular need</w:t>
      </w:r>
      <w:r w:rsidR="00030D3B">
        <w:t xml:space="preserve"> for improved </w:t>
      </w:r>
      <w:r w:rsidR="00030D3B" w:rsidRPr="00133AFC">
        <w:t>education about comparing pro</w:t>
      </w:r>
      <w:r w:rsidR="00030D3B">
        <w:t>ducts within categories</w:t>
      </w:r>
      <w:r w:rsidR="00FC0CBE">
        <w:t>,</w:t>
      </w:r>
      <w:r w:rsidR="00030D3B">
        <w:t xml:space="preserve"> and about the HSR in the context of </w:t>
      </w:r>
      <w:r w:rsidR="00030D3B" w:rsidRPr="003A4B24">
        <w:t>healthy eating</w:t>
      </w:r>
      <w:r w:rsidR="00030D3B">
        <w:t xml:space="preserve"> </w:t>
      </w:r>
      <w:r w:rsidR="00243F05">
        <w:t>(</w:t>
      </w:r>
      <w:r w:rsidR="00030D3B">
        <w:t xml:space="preserve">noting that </w:t>
      </w:r>
      <w:r w:rsidR="00FC0CBE">
        <w:t>the HSR is</w:t>
      </w:r>
      <w:r w:rsidR="00612CFE" w:rsidRPr="00D87C7B">
        <w:t xml:space="preserve"> just one tool to support healthy food choices and not a surrogate for the dietary guidelines</w:t>
      </w:r>
      <w:r w:rsidR="00F73A89">
        <w:t>)</w:t>
      </w:r>
      <w:r w:rsidR="00612CFE" w:rsidRPr="00D87C7B">
        <w:t>.</w:t>
      </w:r>
    </w:p>
    <w:p w14:paraId="40150A2E" w14:textId="77777777" w:rsidR="00E6178F" w:rsidRDefault="00E6178F" w:rsidP="00C14DBB">
      <w:pPr>
        <w:pStyle w:val="mpcNormal"/>
        <w:shd w:val="clear" w:color="auto" w:fill="D9D9D9" w:themeFill="background1" w:themeFillShade="D9"/>
        <w:sectPr w:rsidR="00E6178F" w:rsidSect="00381925">
          <w:pgSz w:w="11900" w:h="16840"/>
          <w:pgMar w:top="1304" w:right="1077" w:bottom="1304" w:left="1077" w:header="709" w:footer="709" w:gutter="0"/>
          <w:cols w:space="708"/>
          <w:docGrid w:linePitch="360"/>
        </w:sectPr>
      </w:pPr>
    </w:p>
    <w:p w14:paraId="6D19B764" w14:textId="7232EBB9" w:rsidR="00E06A8E" w:rsidRPr="0046489D" w:rsidRDefault="00E06A8E" w:rsidP="00434F26">
      <w:pPr>
        <w:pStyle w:val="mpcheading1"/>
      </w:pPr>
      <w:bookmarkStart w:id="14" w:name="Chapter4_Objectives_Impact"/>
      <w:bookmarkStart w:id="15" w:name="_Toc496105607"/>
      <w:bookmarkEnd w:id="14"/>
      <w:r>
        <w:lastRenderedPageBreak/>
        <w:t xml:space="preserve">Chapter 4 - Achievement of objectives and </w:t>
      </w:r>
      <w:r w:rsidR="008B744B">
        <w:t>continuation of the HSR</w:t>
      </w:r>
      <w:bookmarkEnd w:id="15"/>
      <w:r w:rsidR="00D659C4">
        <w:t xml:space="preserve"> </w:t>
      </w:r>
    </w:p>
    <w:p w14:paraId="451D9730" w14:textId="1F47CB0D" w:rsidR="00025032" w:rsidRPr="00434F26" w:rsidRDefault="00025032" w:rsidP="00434F26">
      <w:pPr>
        <w:pStyle w:val="mpcheading2"/>
      </w:pPr>
      <w:bookmarkStart w:id="16" w:name="Is_the_HSR_achieving_its_objective"/>
      <w:bookmarkStart w:id="17" w:name="_Toc496105608"/>
      <w:bookmarkEnd w:id="16"/>
      <w:r w:rsidRPr="00434F26">
        <w:t xml:space="preserve">Is the HSR </w:t>
      </w:r>
      <w:r w:rsidR="00136DFD">
        <w:t xml:space="preserve">system </w:t>
      </w:r>
      <w:r w:rsidRPr="00434F26">
        <w:t>achieving its objectives</w:t>
      </w:r>
      <w:r w:rsidR="003B6101">
        <w:t xml:space="preserve"> and what has been the public health impact</w:t>
      </w:r>
      <w:r w:rsidRPr="00434F26">
        <w:t>?</w:t>
      </w:r>
      <w:bookmarkEnd w:id="17"/>
    </w:p>
    <w:p w14:paraId="17FF261E" w14:textId="5C346968" w:rsidR="00661C2F" w:rsidRPr="00661C2F" w:rsidRDefault="00661C2F" w:rsidP="00780674">
      <w:pPr>
        <w:pStyle w:val="mpcNormal"/>
        <w:rPr>
          <w:bCs/>
        </w:rPr>
      </w:pPr>
      <w:r w:rsidRPr="00661C2F">
        <w:rPr>
          <w:bCs/>
        </w:rPr>
        <w:t>The overall o</w:t>
      </w:r>
      <w:r>
        <w:rPr>
          <w:bCs/>
        </w:rPr>
        <w:t xml:space="preserve">bjective of the HSR system is: </w:t>
      </w:r>
      <w:r w:rsidRPr="00780674">
        <w:rPr>
          <w:rStyle w:val="Emphasis"/>
        </w:rPr>
        <w:t>to provide convenient, relevant and readily understood nutrition information and/or guidance on food packs to assist consumers to make informed food purchases and healthier choice</w:t>
      </w:r>
      <w:r w:rsidRPr="00661C2F">
        <w:rPr>
          <w:bCs/>
        </w:rPr>
        <w:t>.</w:t>
      </w:r>
    </w:p>
    <w:p w14:paraId="3C0774C9" w14:textId="20456460" w:rsidR="00031B91" w:rsidRDefault="001F4BD9" w:rsidP="00780674">
      <w:pPr>
        <w:pStyle w:val="mpcNormal"/>
        <w:rPr>
          <w:b/>
        </w:rPr>
      </w:pPr>
      <w:r>
        <w:t>When asked how effective the implementation of the HSR system has been in meeting the overall objectives</w:t>
      </w:r>
      <w:r w:rsidR="00AF64B0">
        <w:t>,</w:t>
      </w:r>
      <w:r>
        <w:t xml:space="preserve"> 12</w:t>
      </w:r>
      <w:r w:rsidR="00C765EF">
        <w:t xml:space="preserve">% of respondents </w:t>
      </w:r>
      <w:r>
        <w:t>indicated that</w:t>
      </w:r>
      <w:r w:rsidR="00C765EF">
        <w:t xml:space="preserve"> the HSR </w:t>
      </w:r>
      <w:r w:rsidR="0022213D">
        <w:t>is</w:t>
      </w:r>
      <w:r w:rsidR="00C765EF">
        <w:t xml:space="preserve"> </w:t>
      </w:r>
      <w:r w:rsidR="00031B91" w:rsidRPr="00780674">
        <w:rPr>
          <w:rStyle w:val="Emphasis"/>
        </w:rPr>
        <w:t>satisfactory or very effective</w:t>
      </w:r>
      <w:r>
        <w:t xml:space="preserve">, with the majority (73%) nominating </w:t>
      </w:r>
      <w:r w:rsidRPr="00780674">
        <w:rPr>
          <w:rStyle w:val="Emphasis"/>
        </w:rPr>
        <w:t>unsatisfactory or ineffective</w:t>
      </w:r>
      <w:r>
        <w:t>.</w:t>
      </w:r>
    </w:p>
    <w:p w14:paraId="6E51C74D" w14:textId="63AEE16F" w:rsidR="003B6101" w:rsidRDefault="00914C4A" w:rsidP="003B6101">
      <w:pPr>
        <w:pStyle w:val="mpcNormal"/>
      </w:pPr>
      <w:r w:rsidRPr="00AF64B0">
        <w:t>Overwhelmingly, t</w:t>
      </w:r>
      <w:r w:rsidR="005F45F6" w:rsidRPr="00AF64B0">
        <w:t xml:space="preserve">hose who felt that </w:t>
      </w:r>
      <w:r w:rsidR="00542107" w:rsidRPr="00AF64B0">
        <w:t xml:space="preserve">the </w:t>
      </w:r>
      <w:r w:rsidR="008A2E02" w:rsidRPr="00AF64B0">
        <w:t xml:space="preserve">implementation of the </w:t>
      </w:r>
      <w:r w:rsidR="00542107" w:rsidRPr="00AF64B0">
        <w:t>HSR had</w:t>
      </w:r>
      <w:r w:rsidR="001F4BD9" w:rsidRPr="00AF64B0">
        <w:t xml:space="preserve"> </w:t>
      </w:r>
      <w:r w:rsidR="00C519A7" w:rsidRPr="00136DFD">
        <w:t xml:space="preserve">not </w:t>
      </w:r>
      <w:r w:rsidR="001F4BD9" w:rsidRPr="00AF64B0">
        <w:t>bee</w:t>
      </w:r>
      <w:r w:rsidR="00C519A7" w:rsidRPr="00AF64B0">
        <w:t xml:space="preserve">n </w:t>
      </w:r>
      <w:r w:rsidR="001F4BD9" w:rsidRPr="00AF64B0">
        <w:t>effective in</w:t>
      </w:r>
      <w:r w:rsidR="005F45F6" w:rsidRPr="00AF64B0">
        <w:t xml:space="preserve"> meeting its objectives</w:t>
      </w:r>
      <w:r w:rsidR="00AF64B0" w:rsidRPr="00AF64B0">
        <w:t xml:space="preserve"> claimed that</w:t>
      </w:r>
      <w:r w:rsidR="005F45F6" w:rsidRPr="00AF64B0">
        <w:t xml:space="preserve"> </w:t>
      </w:r>
      <w:r w:rsidR="001F4BD9" w:rsidRPr="00AF64B0">
        <w:t xml:space="preserve">the HSR does not </w:t>
      </w:r>
      <w:r w:rsidR="00AF64B0">
        <w:t>sti</w:t>
      </w:r>
      <w:r w:rsidR="00AF64B0" w:rsidRPr="00AF64B0">
        <w:t>mulate the purchase of</w:t>
      </w:r>
      <w:r w:rsidR="00E61D2D" w:rsidRPr="00AF64B0">
        <w:t xml:space="preserve"> healthier </w:t>
      </w:r>
      <w:r w:rsidR="001F4BD9" w:rsidRPr="00AF64B0">
        <w:t xml:space="preserve">choices, because </w:t>
      </w:r>
      <w:r w:rsidR="00412532">
        <w:t xml:space="preserve">some </w:t>
      </w:r>
      <w:r w:rsidR="001F4BD9" w:rsidRPr="00AF64B0">
        <w:t xml:space="preserve">foods high </w:t>
      </w:r>
      <w:r w:rsidR="0022213D">
        <w:t>in sugar, fat and salt can carry a</w:t>
      </w:r>
      <w:r w:rsidR="00136DFD">
        <w:t xml:space="preserve"> high</w:t>
      </w:r>
      <w:r w:rsidR="001F4BD9" w:rsidRPr="00AF64B0">
        <w:t xml:space="preserve"> rating</w:t>
      </w:r>
      <w:r w:rsidR="00AF64B0" w:rsidRPr="00AF64B0">
        <w:t xml:space="preserve">. </w:t>
      </w:r>
      <w:r w:rsidR="00AF64B0">
        <w:t>Other reasons cited included:</w:t>
      </w:r>
    </w:p>
    <w:p w14:paraId="7D20BD0D" w14:textId="70EF6C41" w:rsidR="00914C4A" w:rsidRDefault="00914C4A" w:rsidP="00780674">
      <w:pPr>
        <w:pStyle w:val="mpcbullets1"/>
      </w:pPr>
      <w:r>
        <w:t>l</w:t>
      </w:r>
      <w:r w:rsidRPr="001F4BD9">
        <w:t>ack of awareness by consumers and difficulty finding the graphic (</w:t>
      </w:r>
      <w:r w:rsidR="0022213D">
        <w:t xml:space="preserve">with some stakeholders suggesting that </w:t>
      </w:r>
      <w:r w:rsidR="00FC0CBE">
        <w:t>it i</w:t>
      </w:r>
      <w:r w:rsidRPr="001F4BD9">
        <w:t xml:space="preserve">s not </w:t>
      </w:r>
      <w:r w:rsidR="00AF64B0">
        <w:t xml:space="preserve">included </w:t>
      </w:r>
      <w:r w:rsidRPr="001F4BD9">
        <w:t xml:space="preserve">on enough products to </w:t>
      </w:r>
      <w:r w:rsidR="00AF64B0">
        <w:t>enable consumers to make informed, healthier choices</w:t>
      </w:r>
      <w:r w:rsidRPr="001F4BD9">
        <w:t>)</w:t>
      </w:r>
    </w:p>
    <w:p w14:paraId="2F87D441" w14:textId="3B5CCFA6" w:rsidR="00E47895" w:rsidRDefault="0022213D" w:rsidP="00780674">
      <w:pPr>
        <w:pStyle w:val="mpcbullets1"/>
      </w:pPr>
      <w:r>
        <w:t xml:space="preserve">that </w:t>
      </w:r>
      <w:r w:rsidR="00F20DC3">
        <w:t>food companies are manipulating</w:t>
      </w:r>
      <w:r w:rsidR="00E47895" w:rsidRPr="001F4BD9">
        <w:t xml:space="preserve"> products based on a few ingredients</w:t>
      </w:r>
      <w:r w:rsidR="00D600C3">
        <w:t>, and</w:t>
      </w:r>
    </w:p>
    <w:p w14:paraId="0A418312" w14:textId="2C18F03A" w:rsidR="003B6101" w:rsidRDefault="00953448" w:rsidP="00452CB4">
      <w:pPr>
        <w:pStyle w:val="mpcbullets1"/>
      </w:pPr>
      <w:r>
        <w:t xml:space="preserve">that the HSR </w:t>
      </w:r>
      <w:r w:rsidR="00830E69">
        <w:t xml:space="preserve">doesn't help people </w:t>
      </w:r>
      <w:r w:rsidR="0022213D">
        <w:t xml:space="preserve">to </w:t>
      </w:r>
      <w:r w:rsidR="00830E69">
        <w:t xml:space="preserve">understand the food they </w:t>
      </w:r>
      <w:r w:rsidR="00C519A7">
        <w:t xml:space="preserve">are </w:t>
      </w:r>
      <w:r w:rsidR="00830E69">
        <w:t>eat</w:t>
      </w:r>
      <w:r w:rsidR="003813E5">
        <w:t>ing</w:t>
      </w:r>
      <w:r w:rsidR="00FC0CBE">
        <w:t>,</w:t>
      </w:r>
      <w:r w:rsidR="00452CB4">
        <w:t xml:space="preserve"> including because it </w:t>
      </w:r>
      <w:r w:rsidR="003B6101">
        <w:t>doesn't cover c</w:t>
      </w:r>
      <w:r w:rsidR="003B6101" w:rsidRPr="00971E38">
        <w:t xml:space="preserve">ore foods such as nuts, vegetables and fruit, </w:t>
      </w:r>
      <w:r w:rsidR="003B6101">
        <w:t xml:space="preserve">which </w:t>
      </w:r>
      <w:r w:rsidR="003B6101" w:rsidRPr="00971E38">
        <w:t>should be easily distinguishable from discretionary foods</w:t>
      </w:r>
      <w:r w:rsidR="003B6101">
        <w:t xml:space="preserve">. </w:t>
      </w:r>
    </w:p>
    <w:p w14:paraId="39CD2F44" w14:textId="23AA3147" w:rsidR="008A2E02" w:rsidRDefault="00F20DC3" w:rsidP="003813E5">
      <w:pPr>
        <w:pStyle w:val="mpcNormal"/>
        <w:spacing w:after="0"/>
      </w:pPr>
      <w:r w:rsidRPr="00F20DC3">
        <w:t>T</w:t>
      </w:r>
      <w:r w:rsidR="008A2E02" w:rsidRPr="00F20DC3">
        <w:t xml:space="preserve">hose who felt that </w:t>
      </w:r>
      <w:r w:rsidR="008A2E02">
        <w:t xml:space="preserve">the implementation of the HSR </w:t>
      </w:r>
      <w:r w:rsidR="00136DFD">
        <w:t xml:space="preserve">system </w:t>
      </w:r>
      <w:r w:rsidR="008A2E02">
        <w:t>had been effective in</w:t>
      </w:r>
      <w:r w:rsidR="008A2E02" w:rsidRPr="005F45F6">
        <w:t xml:space="preserve"> meeting its objectives</w:t>
      </w:r>
      <w:r w:rsidR="00661C2F">
        <w:t xml:space="preserve"> </w:t>
      </w:r>
      <w:r w:rsidR="00CB4C42">
        <w:t xml:space="preserve">cited the following strengths of the </w:t>
      </w:r>
      <w:r>
        <w:t>HSR</w:t>
      </w:r>
      <w:r w:rsidR="00136DFD">
        <w:t xml:space="preserve"> system</w:t>
      </w:r>
      <w:r w:rsidR="008A2E02" w:rsidRPr="005F45F6">
        <w:t>:</w:t>
      </w:r>
    </w:p>
    <w:p w14:paraId="090250DD" w14:textId="77777777" w:rsidR="003813E5" w:rsidRDefault="003813E5" w:rsidP="003813E5">
      <w:pPr>
        <w:pStyle w:val="mpcNormal"/>
        <w:spacing w:after="0"/>
      </w:pPr>
    </w:p>
    <w:p w14:paraId="090F8AF8" w14:textId="3A9CECD7" w:rsidR="00EF68AE" w:rsidRDefault="00EF68AE" w:rsidP="003813E5">
      <w:pPr>
        <w:pStyle w:val="mpcbullets1"/>
        <w:spacing w:after="0"/>
      </w:pPr>
      <w:r w:rsidRPr="00EF68AE">
        <w:t xml:space="preserve">the location of </w:t>
      </w:r>
      <w:r w:rsidR="00136DFD">
        <w:t xml:space="preserve">the </w:t>
      </w:r>
      <w:r w:rsidRPr="00EF68AE">
        <w:t>HSR on front-of-pack</w:t>
      </w:r>
      <w:r w:rsidR="00FC0CBE">
        <w:t>,</w:t>
      </w:r>
      <w:r w:rsidRPr="00EF68AE">
        <w:t xml:space="preserve"> and the relative simplicity o</w:t>
      </w:r>
      <w:r w:rsidR="0022213D">
        <w:t>f the information</w:t>
      </w:r>
      <w:r w:rsidR="00FC0CBE">
        <w:t>,</w:t>
      </w:r>
      <w:r w:rsidR="0022213D">
        <w:t xml:space="preserve"> has</w:t>
      </w:r>
      <w:r w:rsidRPr="00EF68AE">
        <w:t xml:space="preserve"> made it easier for consumers to make more informed food purchas</w:t>
      </w:r>
      <w:r w:rsidR="0022213D">
        <w:t>es and healthier eating choices</w:t>
      </w:r>
    </w:p>
    <w:p w14:paraId="74AFC96F" w14:textId="4D369194" w:rsidR="00136DFD" w:rsidRDefault="00136DFD" w:rsidP="00136DFD">
      <w:pPr>
        <w:pStyle w:val="mpcbullets1"/>
      </w:pPr>
      <w:r w:rsidRPr="006B043F">
        <w:t>it translates complex nutritional information into a rating that is simple and ea</w:t>
      </w:r>
      <w:r>
        <w:t>sy for consumers to understand – particularly</w:t>
      </w:r>
      <w:r w:rsidRPr="00CE3559">
        <w:t xml:space="preserve"> important for consumers who may be time-poor or come from culturally or ling</w:t>
      </w:r>
      <w:r>
        <w:t>uistically diverse backgrounds</w:t>
      </w:r>
    </w:p>
    <w:p w14:paraId="2FF4C7E5" w14:textId="38379392" w:rsidR="00EF68AE" w:rsidRPr="00F20DC3" w:rsidRDefault="00F20DC3" w:rsidP="003813E5">
      <w:pPr>
        <w:pStyle w:val="mpcbullets1"/>
        <w:spacing w:after="0"/>
      </w:pPr>
      <w:r>
        <w:t>it is e</w:t>
      </w:r>
      <w:r w:rsidR="00661C2F">
        <w:t>asy to make a quick comparison between like products</w:t>
      </w:r>
      <w:r w:rsidR="00EF68AE" w:rsidRPr="00F20DC3">
        <w:t xml:space="preserve"> </w:t>
      </w:r>
    </w:p>
    <w:p w14:paraId="0EDB4CD0" w14:textId="7C5F1377" w:rsidR="003813E5" w:rsidRDefault="008573A7" w:rsidP="003813E5">
      <w:pPr>
        <w:pStyle w:val="mpcbullets1"/>
        <w:spacing w:after="0"/>
      </w:pPr>
      <w:r>
        <w:t>t</w:t>
      </w:r>
      <w:r w:rsidR="00661C2F" w:rsidRPr="00661C2F">
        <w:t>he more products that carry the HSR within a category, the easier it is to directly compare products</w:t>
      </w:r>
      <w:r w:rsidR="003813E5">
        <w:t>. Stakeholders also noted that:</w:t>
      </w:r>
    </w:p>
    <w:p w14:paraId="2F66E906" w14:textId="4D5109B3" w:rsidR="003B6101" w:rsidRDefault="00661C2F" w:rsidP="003813E5">
      <w:pPr>
        <w:pStyle w:val="mpcbullets2"/>
      </w:pPr>
      <w:r w:rsidRPr="00661C2F">
        <w:t>the number of products carrying the HSR continues to steadily increase</w:t>
      </w:r>
      <w:bookmarkStart w:id="18" w:name="Public_health_impact"/>
      <w:bookmarkEnd w:id="18"/>
    </w:p>
    <w:p w14:paraId="38EDE91A" w14:textId="58D86CCA" w:rsidR="003813E5" w:rsidRDefault="003813E5" w:rsidP="003813E5">
      <w:pPr>
        <w:pStyle w:val="mpcbullets2"/>
      </w:pPr>
      <w:r w:rsidRPr="006B043F">
        <w:t>there has been significant uptake of the HSR by manufacturers, with over 7000 products now display</w:t>
      </w:r>
      <w:r w:rsidR="00361ABB">
        <w:t>ing the HSR</w:t>
      </w:r>
      <w:r w:rsidRPr="006B043F">
        <w:t xml:space="preserve"> </w:t>
      </w:r>
    </w:p>
    <w:p w14:paraId="508E5279" w14:textId="7EFEB9A7" w:rsidR="00C2476B" w:rsidRDefault="00C2476B" w:rsidP="003813E5">
      <w:pPr>
        <w:pStyle w:val="mpcbullets2"/>
      </w:pPr>
      <w:r>
        <w:t>i</w:t>
      </w:r>
      <w:r w:rsidRPr="006B043F">
        <w:t xml:space="preserve">ndustry compliance </w:t>
      </w:r>
      <w:r>
        <w:t>has been strong with the m</w:t>
      </w:r>
      <w:r w:rsidRPr="006B043F">
        <w:t>ajority displaying the HSR logo correctly</w:t>
      </w:r>
    </w:p>
    <w:p w14:paraId="51831651" w14:textId="6152D128" w:rsidR="003B6101" w:rsidRDefault="003B6101" w:rsidP="003B6101">
      <w:pPr>
        <w:pStyle w:val="mpcbullets1"/>
      </w:pPr>
      <w:r>
        <w:t>effective interventions are national in scale, and HSR involves all states and territories and Australian and New Zealand governments</w:t>
      </w:r>
      <w:r w:rsidR="00136DFD">
        <w:t>, and</w:t>
      </w:r>
    </w:p>
    <w:p w14:paraId="6EACAABE" w14:textId="5DC7F749" w:rsidR="00CB4C42" w:rsidRDefault="003B6101" w:rsidP="003813E5">
      <w:pPr>
        <w:pStyle w:val="mpcbullets1"/>
      </w:pPr>
      <w:r>
        <w:t xml:space="preserve">it </w:t>
      </w:r>
      <w:r w:rsidRPr="006B043F">
        <w:t>encourage</w:t>
      </w:r>
      <w:r>
        <w:t>s</w:t>
      </w:r>
      <w:r w:rsidRPr="006B043F">
        <w:t xml:space="preserve"> food </w:t>
      </w:r>
      <w:r w:rsidR="00953448">
        <w:t xml:space="preserve">manufacturers </w:t>
      </w:r>
      <w:r w:rsidRPr="006B043F">
        <w:t>to reformulate products in their range, in ord</w:t>
      </w:r>
      <w:r w:rsidR="00136DFD">
        <w:t xml:space="preserve">er to achieve high </w:t>
      </w:r>
      <w:r>
        <w:t>ratings. Reformulation has</w:t>
      </w:r>
      <w:r w:rsidR="00953448">
        <w:t xml:space="preserve"> resulted in a </w:t>
      </w:r>
      <w:r w:rsidRPr="00661C2F">
        <w:t>reduction of sodium, sugars and saturated fa</w:t>
      </w:r>
      <w:r>
        <w:t xml:space="preserve">t </w:t>
      </w:r>
      <w:r w:rsidR="00C2476B">
        <w:t xml:space="preserve">in some products </w:t>
      </w:r>
      <w:r>
        <w:t>and, in some cases, increased</w:t>
      </w:r>
      <w:r w:rsidR="00136DFD">
        <w:t xml:space="preserve"> the </w:t>
      </w:r>
      <w:r w:rsidRPr="00661C2F">
        <w:t>nutritional benefits</w:t>
      </w:r>
      <w:r>
        <w:t xml:space="preserve"> </w:t>
      </w:r>
      <w:r w:rsidR="00136DFD">
        <w:t>of products</w:t>
      </w:r>
      <w:r>
        <w:t>.</w:t>
      </w:r>
    </w:p>
    <w:p w14:paraId="549D83EC" w14:textId="1B6A211C" w:rsidR="00CB4C42" w:rsidRPr="00434F26" w:rsidRDefault="00CB4C42" w:rsidP="00CB4C42">
      <w:pPr>
        <w:pStyle w:val="mpcheading2"/>
      </w:pPr>
      <w:bookmarkStart w:id="19" w:name="_Toc496105609"/>
      <w:r>
        <w:lastRenderedPageBreak/>
        <w:t>Should the HSR be continued</w:t>
      </w:r>
      <w:r w:rsidRPr="00434F26">
        <w:t>?</w:t>
      </w:r>
      <w:bookmarkEnd w:id="19"/>
    </w:p>
    <w:p w14:paraId="745194AA" w14:textId="5B66A055" w:rsidR="003813E5" w:rsidRDefault="003813E5" w:rsidP="00CB4C42">
      <w:pPr>
        <w:pStyle w:val="mpcNormal"/>
      </w:pPr>
      <w:r w:rsidRPr="00FD2311">
        <w:t>Stakeholders were asked to what extent they agreed that the HSR is, or has the potential to be, a successful public health intervention</w:t>
      </w:r>
      <w:r w:rsidR="00136DFD">
        <w:t>.</w:t>
      </w:r>
    </w:p>
    <w:p w14:paraId="2B7F3C52" w14:textId="0E8E2B2E" w:rsidR="00CB4C42" w:rsidRDefault="00CB4C42" w:rsidP="00CB4C42">
      <w:pPr>
        <w:pStyle w:val="mpcNormal"/>
      </w:pPr>
      <w:r w:rsidRPr="00835BDC">
        <w:t xml:space="preserve">A small number of </w:t>
      </w:r>
      <w:r>
        <w:t>stakeholders felt that the</w:t>
      </w:r>
      <w:r w:rsidRPr="00835BDC">
        <w:t xml:space="preserve"> </w:t>
      </w:r>
      <w:r w:rsidRPr="00D20885">
        <w:t xml:space="preserve">HSR </w:t>
      </w:r>
      <w:r>
        <w:t xml:space="preserve">is not, and does not, have the potential to </w:t>
      </w:r>
      <w:r w:rsidRPr="00D20885">
        <w:t>be a successful public health intervention</w:t>
      </w:r>
      <w:r>
        <w:t xml:space="preserve"> (suggesting that the system should not continue).</w:t>
      </w:r>
    </w:p>
    <w:p w14:paraId="56CBD4E7" w14:textId="287116C0" w:rsidR="00AB2888" w:rsidRDefault="003813E5" w:rsidP="00780674">
      <w:pPr>
        <w:pStyle w:val="mpcNormal"/>
      </w:pPr>
      <w:r>
        <w:t>Most felt that the HSR</w:t>
      </w:r>
      <w:r w:rsidR="00C2476B">
        <w:t>,</w:t>
      </w:r>
      <w:r>
        <w:t xml:space="preserve"> </w:t>
      </w:r>
      <w:r w:rsidR="00C2476B" w:rsidRPr="00D20885">
        <w:t>as part of an integrated system of other healthy eating programs</w:t>
      </w:r>
      <w:r w:rsidR="00C2476B">
        <w:t xml:space="preserve">, </w:t>
      </w:r>
      <w:r w:rsidR="00AB2888">
        <w:t xml:space="preserve">has the potential to target poor nutrition and could be a successful </w:t>
      </w:r>
      <w:r w:rsidR="00AB2888" w:rsidRPr="00FD2311">
        <w:t>public health intervention</w:t>
      </w:r>
      <w:r w:rsidR="00C2476B">
        <w:t>, with some adjustments to the system.</w:t>
      </w:r>
      <w:r w:rsidR="008B744B">
        <w:t xml:space="preserve"> Various stakeholders submitted evidence and studies showing the value of the HSR as a labelling system (compared to alternatives) and the increasing consumer awareness, understanding and use of the system (all of which will be considered </w:t>
      </w:r>
      <w:r w:rsidR="00136DFD">
        <w:t>in detail as part of the Review).</w:t>
      </w:r>
    </w:p>
    <w:p w14:paraId="6D85B9B2" w14:textId="4A5E0FA5" w:rsidR="00C2476B" w:rsidRDefault="00C2476B" w:rsidP="00C2476B">
      <w:pPr>
        <w:pStyle w:val="mpcNormal"/>
        <w:spacing w:after="0"/>
        <w:rPr>
          <w:rFonts w:eastAsia="Times New Roman" w:cs="Arial"/>
          <w:color w:val="000000"/>
        </w:rPr>
      </w:pPr>
      <w:r w:rsidRPr="00CE3559">
        <w:rPr>
          <w:rFonts w:eastAsia="Times New Roman" w:cs="Arial"/>
          <w:color w:val="000000"/>
        </w:rPr>
        <w:t xml:space="preserve">Some specific </w:t>
      </w:r>
      <w:r>
        <w:rPr>
          <w:rFonts w:eastAsia="Times New Roman" w:cs="Arial"/>
          <w:color w:val="000000"/>
        </w:rPr>
        <w:t xml:space="preserve">suggestions for improving the </w:t>
      </w:r>
      <w:r w:rsidR="00136DFD">
        <w:rPr>
          <w:rFonts w:eastAsia="Times New Roman" w:cs="Arial"/>
          <w:color w:val="000000"/>
        </w:rPr>
        <w:t>system</w:t>
      </w:r>
      <w:r w:rsidRPr="00CE3559">
        <w:rPr>
          <w:rFonts w:eastAsia="Times New Roman" w:cs="Arial"/>
          <w:color w:val="000000"/>
        </w:rPr>
        <w:t xml:space="preserve"> </w:t>
      </w:r>
      <w:r>
        <w:rPr>
          <w:rFonts w:eastAsia="Times New Roman" w:cs="Arial"/>
          <w:color w:val="000000"/>
        </w:rPr>
        <w:t>included:</w:t>
      </w:r>
    </w:p>
    <w:p w14:paraId="71E2529E" w14:textId="77777777" w:rsidR="00C2476B" w:rsidRDefault="00C2476B" w:rsidP="00C2476B">
      <w:pPr>
        <w:pStyle w:val="mpcNormal"/>
        <w:spacing w:after="0"/>
        <w:rPr>
          <w:rFonts w:eastAsia="Times New Roman" w:cs="Arial"/>
          <w:color w:val="000000"/>
        </w:rPr>
      </w:pPr>
    </w:p>
    <w:p w14:paraId="5E2BFD3C" w14:textId="09F269BC" w:rsidR="00D659C4" w:rsidRPr="00D20885" w:rsidRDefault="00C2476B" w:rsidP="008B744B">
      <w:pPr>
        <w:pStyle w:val="mpcbullets1"/>
      </w:pPr>
      <w:r>
        <w:t>modifications</w:t>
      </w:r>
      <w:r w:rsidRPr="00D20885">
        <w:t xml:space="preserve"> to the algorithm to</w:t>
      </w:r>
      <w:r w:rsidR="008B744B">
        <w:t>:</w:t>
      </w:r>
      <w:r w:rsidRPr="00D20885">
        <w:t xml:space="preserve"> </w:t>
      </w:r>
      <w:r w:rsidR="00136DFD">
        <w:t xml:space="preserve">better align with the ADG, </w:t>
      </w:r>
      <w:r>
        <w:t xml:space="preserve">reduce the number of </w:t>
      </w:r>
      <w:r w:rsidR="00532E46">
        <w:t>irregularities</w:t>
      </w:r>
      <w:r>
        <w:t xml:space="preserve"> </w:t>
      </w:r>
      <w:r w:rsidR="008B744B">
        <w:t>(particularly in relation to foo</w:t>
      </w:r>
      <w:r w:rsidR="00136DFD">
        <w:t>ds high in sugar, fat and salt),</w:t>
      </w:r>
      <w:r w:rsidR="008B744B">
        <w:t xml:space="preserve"> </w:t>
      </w:r>
      <w:r>
        <w:t xml:space="preserve">and </w:t>
      </w:r>
      <w:r w:rsidR="008B744B">
        <w:t xml:space="preserve">to </w:t>
      </w:r>
      <w:r>
        <w:t>improve consumer and pr</w:t>
      </w:r>
      <w:r w:rsidR="008B744B">
        <w:t>ofessional trust in the system</w:t>
      </w:r>
    </w:p>
    <w:p w14:paraId="2EF59CE4" w14:textId="56FF54FD" w:rsidR="00C2476B" w:rsidRDefault="00C2476B" w:rsidP="00C2476B">
      <w:pPr>
        <w:pStyle w:val="mpcbullets1"/>
        <w:spacing w:after="0"/>
      </w:pPr>
      <w:r>
        <w:t>more effective communication including:</w:t>
      </w:r>
    </w:p>
    <w:p w14:paraId="359A8043" w14:textId="05445F93" w:rsidR="00F954AB" w:rsidRDefault="00F954AB" w:rsidP="00F954AB">
      <w:pPr>
        <w:pStyle w:val="mpcbullets2"/>
      </w:pPr>
      <w:r>
        <w:t>better promoting the HSR in combinatio</w:t>
      </w:r>
      <w:r w:rsidR="008B744B">
        <w:t>n with broader healthy eating messages (emphasising the importance of nuts, fruit and vegetables in the diet)</w:t>
      </w:r>
    </w:p>
    <w:p w14:paraId="42087027" w14:textId="1D0E5240" w:rsidR="00C2476B" w:rsidRDefault="00D659C4" w:rsidP="00953448">
      <w:pPr>
        <w:pStyle w:val="mpcbullets2"/>
      </w:pPr>
      <w:r w:rsidRPr="00D20885">
        <w:t>re-framing the key consumer message (‘the more stars the healthier’) to emphasise comparisons within product categories</w:t>
      </w:r>
      <w:r>
        <w:t xml:space="preserve"> and build </w:t>
      </w:r>
      <w:r w:rsidRPr="006B043F">
        <w:t>understand</w:t>
      </w:r>
      <w:r>
        <w:t>ing of</w:t>
      </w:r>
      <w:r w:rsidRPr="006B043F">
        <w:t xml:space="preserve"> the types and amounts of the five food </w:t>
      </w:r>
      <w:r w:rsidR="00C2476B">
        <w:t>groups that a consumer</w:t>
      </w:r>
      <w:r>
        <w:t xml:space="preserve"> should eat each day</w:t>
      </w:r>
    </w:p>
    <w:p w14:paraId="148C76A8" w14:textId="714718BF" w:rsidR="00C2476B" w:rsidRDefault="00D659C4" w:rsidP="00C2476B">
      <w:pPr>
        <w:pStyle w:val="mpcbullets2"/>
      </w:pPr>
      <w:r>
        <w:t xml:space="preserve">greater </w:t>
      </w:r>
      <w:r w:rsidR="00136DFD">
        <w:t xml:space="preserve">visibility of broader dietary guidelines </w:t>
      </w:r>
      <w:r w:rsidRPr="00D20885">
        <w:t>in HSR communication campaigns</w:t>
      </w:r>
      <w:r w:rsidR="00C2476B">
        <w:t xml:space="preserve"> noting that:</w:t>
      </w:r>
    </w:p>
    <w:p w14:paraId="5A930B05" w14:textId="60CBB1F9" w:rsidR="00C2476B" w:rsidRDefault="00D659C4" w:rsidP="00C2476B">
      <w:pPr>
        <w:pStyle w:val="mpcbullets3"/>
      </w:pPr>
      <w:r w:rsidRPr="006B043F">
        <w:t>t</w:t>
      </w:r>
      <w:r w:rsidR="00953448">
        <w:t xml:space="preserve">he </w:t>
      </w:r>
      <w:r w:rsidR="00136DFD">
        <w:t>dietary guidelines (in Australia and New Zealand) are</w:t>
      </w:r>
      <w:r w:rsidR="00953448">
        <w:t xml:space="preserve"> </w:t>
      </w:r>
      <w:r w:rsidRPr="006B043F">
        <w:t>a food based model which takes into consideration the inter-relationships between nutrients, food</w:t>
      </w:r>
      <w:r w:rsidR="00C2476B">
        <w:t>s, food groups and whole diets</w:t>
      </w:r>
    </w:p>
    <w:p w14:paraId="764C169E" w14:textId="4F90BF5D" w:rsidR="00F954AB" w:rsidRDefault="00D659C4" w:rsidP="00F954AB">
      <w:pPr>
        <w:pStyle w:val="mpcbullets3"/>
      </w:pPr>
      <w:r w:rsidRPr="006B043F">
        <w:t xml:space="preserve">the HSR is </w:t>
      </w:r>
      <w:r w:rsidR="00136DFD">
        <w:t xml:space="preserve">a </w:t>
      </w:r>
      <w:r w:rsidRPr="006B043F">
        <w:t>nutrient based system</w:t>
      </w:r>
      <w:r w:rsidR="00136DFD">
        <w:t xml:space="preserve">, scoring foods based on their </w:t>
      </w:r>
      <w:r w:rsidRPr="006B043F">
        <w:t>pos</w:t>
      </w:r>
      <w:r w:rsidR="00C2476B">
        <w:t>itive</w:t>
      </w:r>
      <w:r w:rsidR="00136DFD">
        <w:t xml:space="preserve"> nutrients and risk nutrients</w:t>
      </w:r>
    </w:p>
    <w:p w14:paraId="169FE207" w14:textId="77999C80" w:rsidR="00D659C4" w:rsidRDefault="00D659C4" w:rsidP="00F954AB">
      <w:pPr>
        <w:pStyle w:val="mpcbullets2"/>
      </w:pPr>
      <w:r w:rsidRPr="00D20885">
        <w:t>at point of sale (supermarkets)</w:t>
      </w:r>
      <w:r w:rsidR="008B744B">
        <w:t>, and</w:t>
      </w:r>
    </w:p>
    <w:p w14:paraId="1A14BA70" w14:textId="4F8D3918" w:rsidR="00C2476B" w:rsidRPr="00D20885" w:rsidRDefault="00C2476B" w:rsidP="00F954AB">
      <w:pPr>
        <w:pStyle w:val="mpcbullets1"/>
      </w:pPr>
      <w:r>
        <w:t>mandating the system. Some stakeholders suggested that</w:t>
      </w:r>
      <w:r w:rsidR="00F954AB">
        <w:t xml:space="preserve"> the system is weakened by the fact that </w:t>
      </w:r>
      <w:r w:rsidRPr="006B043F">
        <w:t>food manufacturers can opt-out from using the HSR on their products</w:t>
      </w:r>
      <w:r w:rsidR="00F954AB">
        <w:t>.</w:t>
      </w:r>
      <w:r w:rsidR="00953448">
        <w:t xml:space="preserve"> </w:t>
      </w:r>
    </w:p>
    <w:p w14:paraId="20C7CA85" w14:textId="1DC87E63" w:rsidR="00E06A8E" w:rsidRPr="00A46CDD" w:rsidRDefault="00D659C4" w:rsidP="00A46CDD">
      <w:pPr>
        <w:pStyle w:val="mpcNormal"/>
        <w:rPr>
          <w:rFonts w:ascii="Arial" w:eastAsia="Times New Roman" w:hAnsi="Arial" w:cs="Arial"/>
          <w:color w:val="000000"/>
          <w:sz w:val="20"/>
          <w:szCs w:val="20"/>
        </w:rPr>
        <w:sectPr w:rsidR="00E06A8E" w:rsidRPr="00A46CDD" w:rsidSect="00381925">
          <w:pgSz w:w="11900" w:h="16840"/>
          <w:pgMar w:top="1304" w:right="1077" w:bottom="1304" w:left="1077" w:header="709" w:footer="709" w:gutter="0"/>
          <w:cols w:space="708"/>
          <w:docGrid w:linePitch="360"/>
        </w:sectPr>
      </w:pPr>
      <w:r w:rsidRPr="00134563">
        <w:t>As with the responses in the previous chapter, it was</w:t>
      </w:r>
      <w:r>
        <w:t xml:space="preserve"> widely a</w:t>
      </w:r>
      <w:r w:rsidR="00136DFD">
        <w:t xml:space="preserve">cknowledged that </w:t>
      </w:r>
      <w:r w:rsidR="00412532">
        <w:t xml:space="preserve">the </w:t>
      </w:r>
      <w:r w:rsidR="00136DFD">
        <w:t>HSR</w:t>
      </w:r>
      <w:r>
        <w:t xml:space="preserve"> in itself is not a complete solution, but</w:t>
      </w:r>
      <w:r w:rsidRPr="00134563">
        <w:t xml:space="preserve"> one of many strategies required to </w:t>
      </w:r>
      <w:r w:rsidR="00136DFD">
        <w:t>shift</w:t>
      </w:r>
      <w:r w:rsidRPr="00134563">
        <w:t xml:space="preserve"> consumer choices and improve population dietary intake. </w:t>
      </w:r>
    </w:p>
    <w:p w14:paraId="70655160" w14:textId="04D5C3EB" w:rsidR="00E06A8E" w:rsidRPr="0046489D" w:rsidRDefault="00D659C4" w:rsidP="00434F26">
      <w:pPr>
        <w:pStyle w:val="mpcheading1"/>
      </w:pPr>
      <w:bookmarkStart w:id="20" w:name="Chapter5_Foods_Scoring_System"/>
      <w:bookmarkStart w:id="21" w:name="_Toc496105610"/>
      <w:bookmarkEnd w:id="20"/>
      <w:r>
        <w:lastRenderedPageBreak/>
        <w:t>Chapter 5 –</w:t>
      </w:r>
      <w:r w:rsidR="009A6447">
        <w:t xml:space="preserve"> </w:t>
      </w:r>
      <w:r>
        <w:t xml:space="preserve">HSR </w:t>
      </w:r>
      <w:r w:rsidR="009A6447">
        <w:t xml:space="preserve">application and </w:t>
      </w:r>
      <w:r w:rsidR="00E06A8E">
        <w:t>scoring</w:t>
      </w:r>
      <w:bookmarkEnd w:id="21"/>
      <w:r>
        <w:t xml:space="preserve"> </w:t>
      </w:r>
    </w:p>
    <w:p w14:paraId="61C79C5C" w14:textId="77777777" w:rsidR="00D659C4" w:rsidRPr="00434F26" w:rsidRDefault="00D659C4" w:rsidP="005C3779">
      <w:pPr>
        <w:pStyle w:val="mpcheading2"/>
      </w:pPr>
      <w:bookmarkStart w:id="22" w:name="Foods_HSR_should_appear_on"/>
      <w:bookmarkStart w:id="23" w:name="_Toc496105611"/>
      <w:bookmarkEnd w:id="22"/>
      <w:r w:rsidRPr="00434F26">
        <w:t>What foods should the HSR appear on?</w:t>
      </w:r>
      <w:bookmarkEnd w:id="23"/>
    </w:p>
    <w:p w14:paraId="497E0B02" w14:textId="75B702B5" w:rsidR="00D659C4" w:rsidRPr="00025032" w:rsidRDefault="00D659C4" w:rsidP="0079316D">
      <w:pPr>
        <w:pStyle w:val="mpcNormal"/>
      </w:pPr>
      <w:r>
        <w:t>A w</w:t>
      </w:r>
      <w:r w:rsidRPr="00025032">
        <w:t xml:space="preserve">ide range of views </w:t>
      </w:r>
      <w:r>
        <w:t xml:space="preserve">were expressed </w:t>
      </w:r>
      <w:r w:rsidRPr="00025032">
        <w:t xml:space="preserve">regarding the foods </w:t>
      </w:r>
      <w:r>
        <w:t xml:space="preserve">that should be subject </w:t>
      </w:r>
      <w:r w:rsidR="008B744B">
        <w:t xml:space="preserve">to </w:t>
      </w:r>
      <w:r>
        <w:t>the HSR system.</w:t>
      </w:r>
      <w:r w:rsidR="00412532">
        <w:t xml:space="preserve"> </w:t>
      </w:r>
      <w:r w:rsidRPr="00025032">
        <w:t xml:space="preserve">While </w:t>
      </w:r>
      <w:r>
        <w:t>some stakeholders</w:t>
      </w:r>
      <w:r w:rsidRPr="00025032">
        <w:t xml:space="preserve"> supported the application of HSR to packaged food (within food categories)</w:t>
      </w:r>
      <w:r w:rsidR="00F90A9B">
        <w:t>,</w:t>
      </w:r>
      <w:r w:rsidRPr="00025032">
        <w:t xml:space="preserve"> others made </w:t>
      </w:r>
      <w:r w:rsidR="00C7654A" w:rsidRPr="00025032">
        <w:t>suggestions</w:t>
      </w:r>
      <w:r>
        <w:t xml:space="preserve"> about other foods on</w:t>
      </w:r>
      <w:r w:rsidRPr="00025032">
        <w:t xml:space="preserve"> which the HSR should apply</w:t>
      </w:r>
      <w:r>
        <w:t>.</w:t>
      </w:r>
      <w:r w:rsidR="008B744B">
        <w:t xml:space="preserve"> </w:t>
      </w:r>
      <w:r w:rsidR="00792911">
        <w:t>For example, various respondents</w:t>
      </w:r>
      <w:r w:rsidRPr="00025032">
        <w:t xml:space="preserve"> suggested that HSR should:</w:t>
      </w:r>
    </w:p>
    <w:p w14:paraId="58C5A74E" w14:textId="1942E1CB" w:rsidR="00D659C4" w:rsidRPr="00025032" w:rsidRDefault="00F954AB" w:rsidP="0079316D">
      <w:pPr>
        <w:pStyle w:val="mpcbullets1"/>
      </w:pPr>
      <w:r>
        <w:t xml:space="preserve">be </w:t>
      </w:r>
      <w:r w:rsidR="00D659C4">
        <w:t>l</w:t>
      </w:r>
      <w:r w:rsidR="00D659C4" w:rsidRPr="00025032">
        <w:t>imited to ‘completely hea</w:t>
      </w:r>
      <w:r w:rsidR="00D659C4">
        <w:t>l</w:t>
      </w:r>
      <w:r w:rsidR="00D659C4" w:rsidRPr="00025032">
        <w:t>thy packaged food’</w:t>
      </w:r>
    </w:p>
    <w:p w14:paraId="31B03F24" w14:textId="77777777" w:rsidR="00D659C4" w:rsidRPr="00025032" w:rsidRDefault="00D659C4" w:rsidP="0079316D">
      <w:pPr>
        <w:pStyle w:val="mpcbullets1"/>
      </w:pPr>
      <w:r>
        <w:t>a</w:t>
      </w:r>
      <w:r w:rsidRPr="00025032">
        <w:t>pply to all packaged food</w:t>
      </w:r>
    </w:p>
    <w:p w14:paraId="51731FD2" w14:textId="7818646C" w:rsidR="00D659C4" w:rsidRPr="00025032" w:rsidRDefault="00D659C4" w:rsidP="0079316D">
      <w:pPr>
        <w:pStyle w:val="mpcbullets1"/>
      </w:pPr>
      <w:r>
        <w:t>a</w:t>
      </w:r>
      <w:r w:rsidR="00F954AB">
        <w:t>pply to all processed</w:t>
      </w:r>
      <w:r w:rsidRPr="00025032">
        <w:t xml:space="preserve"> food regardless of whether or not it is packaged</w:t>
      </w:r>
    </w:p>
    <w:p w14:paraId="489889AA" w14:textId="5AD1883B" w:rsidR="00D659C4" w:rsidRPr="00025032" w:rsidRDefault="00D659C4" w:rsidP="0079316D">
      <w:pPr>
        <w:pStyle w:val="mpcbullets1"/>
      </w:pPr>
      <w:r>
        <w:t>i</w:t>
      </w:r>
      <w:r w:rsidRPr="00025032">
        <w:t>nclude fresh fruits</w:t>
      </w:r>
      <w:r w:rsidR="00F954AB">
        <w:t xml:space="preserve"> and vegetables</w:t>
      </w:r>
    </w:p>
    <w:p w14:paraId="1EE61873" w14:textId="4B1FF672" w:rsidR="00D659C4" w:rsidRPr="00025032" w:rsidRDefault="00D659C4" w:rsidP="0079316D">
      <w:pPr>
        <w:pStyle w:val="mpcbullets1"/>
      </w:pPr>
      <w:r>
        <w:t>a</w:t>
      </w:r>
      <w:r w:rsidRPr="00025032">
        <w:t>pply to all food – packaged and unpackaged</w:t>
      </w:r>
      <w:r w:rsidR="00B301EA">
        <w:t>, and</w:t>
      </w:r>
    </w:p>
    <w:p w14:paraId="7C44B782" w14:textId="31919BDB" w:rsidR="00D659C4" w:rsidRPr="00025032" w:rsidRDefault="00D659C4" w:rsidP="0079316D">
      <w:pPr>
        <w:pStyle w:val="mpcbullets1"/>
      </w:pPr>
      <w:r w:rsidRPr="00025032">
        <w:t>focus on food directed at children</w:t>
      </w:r>
      <w:r w:rsidR="00F90A9B">
        <w:t>.</w:t>
      </w:r>
    </w:p>
    <w:p w14:paraId="1F659E43" w14:textId="72D3DE42" w:rsidR="00D659C4" w:rsidRPr="00025032" w:rsidRDefault="00D659C4" w:rsidP="0079316D">
      <w:pPr>
        <w:pStyle w:val="mpcNormal"/>
      </w:pPr>
      <w:r w:rsidRPr="00025032">
        <w:t xml:space="preserve">Some supported </w:t>
      </w:r>
      <w:r w:rsidR="00F90A9B">
        <w:t xml:space="preserve">the </w:t>
      </w:r>
      <w:r w:rsidRPr="00025032">
        <w:t>HSR applying to confection</w:t>
      </w:r>
      <w:r w:rsidR="00BB2115">
        <w:t>e</w:t>
      </w:r>
      <w:r w:rsidRPr="00025032">
        <w:t>ry, others did not. Likewise, some suggested that it should apply only to some types of confection</w:t>
      </w:r>
      <w:r w:rsidR="00BB2115">
        <w:t>e</w:t>
      </w:r>
      <w:r w:rsidRPr="00025032">
        <w:t>ry</w:t>
      </w:r>
      <w:r>
        <w:t>.</w:t>
      </w:r>
    </w:p>
    <w:p w14:paraId="0C0BED67" w14:textId="5AD070A7" w:rsidR="00DA2D77" w:rsidRPr="00434F26" w:rsidRDefault="00D80F04" w:rsidP="005C3779">
      <w:pPr>
        <w:pStyle w:val="mpcheading2"/>
      </w:pPr>
      <w:bookmarkStart w:id="24" w:name="Does_HSR_scrore_foods_appropriately"/>
      <w:bookmarkStart w:id="25" w:name="_Toc496105612"/>
      <w:bookmarkEnd w:id="24"/>
      <w:r w:rsidRPr="00434F26">
        <w:t>Does the HSR score foods appropriately?</w:t>
      </w:r>
      <w:bookmarkEnd w:id="25"/>
    </w:p>
    <w:p w14:paraId="07E5051E" w14:textId="1838D0FF" w:rsidR="0043178C" w:rsidRDefault="00755D0F" w:rsidP="0079316D">
      <w:pPr>
        <w:pStyle w:val="mpcNormal"/>
      </w:pPr>
      <w:r>
        <w:t>A large number of respondents</w:t>
      </w:r>
      <w:r w:rsidR="0043178C">
        <w:t xml:space="preserve"> indicated </w:t>
      </w:r>
      <w:r w:rsidR="00C14B33" w:rsidRPr="00C14B33">
        <w:t xml:space="preserve">that the </w:t>
      </w:r>
      <w:r w:rsidR="0043178C">
        <w:t>algorithm does not a</w:t>
      </w:r>
      <w:r w:rsidR="00CF3440">
        <w:t xml:space="preserve">lways score foods appropriately, and that </w:t>
      </w:r>
      <w:r w:rsidR="00D80F04">
        <w:t xml:space="preserve">further </w:t>
      </w:r>
      <w:r w:rsidR="00CF3440">
        <w:t>work needs to be done</w:t>
      </w:r>
      <w:r w:rsidR="00D80F04">
        <w:t xml:space="preserve"> to review </w:t>
      </w:r>
      <w:r w:rsidR="00CF3440">
        <w:t xml:space="preserve">the algorithm and HSR </w:t>
      </w:r>
      <w:r w:rsidR="00BB2115">
        <w:t>C</w:t>
      </w:r>
      <w:r w:rsidR="00CF3440">
        <w:t xml:space="preserve">alculator to ensure that it produces scores that are in line with </w:t>
      </w:r>
      <w:r w:rsidR="008B744B">
        <w:t xml:space="preserve">the ADG </w:t>
      </w:r>
      <w:r w:rsidR="00D80F04">
        <w:t>and community expectations</w:t>
      </w:r>
      <w:r w:rsidR="00CF3440">
        <w:t>.</w:t>
      </w:r>
    </w:p>
    <w:p w14:paraId="7F7148A5" w14:textId="248BC8B0" w:rsidR="00755D0F" w:rsidRDefault="0043178C" w:rsidP="0079316D">
      <w:pPr>
        <w:pStyle w:val="mpcNormal"/>
      </w:pPr>
      <w:r w:rsidRPr="00755D0F">
        <w:t>Ma</w:t>
      </w:r>
      <w:r w:rsidR="007C5A66">
        <w:t xml:space="preserve">ny consumers </w:t>
      </w:r>
      <w:r w:rsidR="00D80F04">
        <w:t xml:space="preserve">strongly </w:t>
      </w:r>
      <w:r w:rsidR="007C5A66">
        <w:t>stated their distrust of the HSR system</w:t>
      </w:r>
      <w:r w:rsidRPr="00755D0F">
        <w:t xml:space="preserve">, </w:t>
      </w:r>
      <w:r w:rsidR="00D80F04">
        <w:t xml:space="preserve">suggesting </w:t>
      </w:r>
      <w:r w:rsidRPr="00755D0F">
        <w:t>that</w:t>
      </w:r>
      <w:r w:rsidR="007C5A66">
        <w:t xml:space="preserve"> the algorithm</w:t>
      </w:r>
      <w:r w:rsidR="00E27FEC">
        <w:t xml:space="preserve"> and resulting star ratings</w:t>
      </w:r>
      <w:r w:rsidR="00755D0F" w:rsidRPr="00755D0F">
        <w:t>:</w:t>
      </w:r>
    </w:p>
    <w:p w14:paraId="6B0138D8" w14:textId="33642929" w:rsidR="0040497D" w:rsidRDefault="00F954AB" w:rsidP="0079316D">
      <w:pPr>
        <w:pStyle w:val="mpcbullets1"/>
      </w:pPr>
      <w:r>
        <w:t xml:space="preserve">are </w:t>
      </w:r>
      <w:r w:rsidR="00C14B33" w:rsidRPr="00C14B33">
        <w:t xml:space="preserve">at odds with </w:t>
      </w:r>
      <w:r w:rsidR="00D80F04">
        <w:t>contemporary</w:t>
      </w:r>
      <w:r w:rsidR="00C14B33" w:rsidRPr="00C14B33">
        <w:t xml:space="preserve"> </w:t>
      </w:r>
      <w:r w:rsidR="007C5A66">
        <w:t>nutrition research</w:t>
      </w:r>
    </w:p>
    <w:p w14:paraId="20514742" w14:textId="03C4BEC1" w:rsidR="001D554B" w:rsidRDefault="00E27FEC" w:rsidP="0079316D">
      <w:pPr>
        <w:pStyle w:val="mpcbullets1"/>
        <w:spacing w:after="0"/>
      </w:pPr>
      <w:r>
        <w:t>do</w:t>
      </w:r>
      <w:r w:rsidR="007C5A66">
        <w:t xml:space="preserve"> not genuinely promote healthy choices</w:t>
      </w:r>
      <w:r w:rsidR="00D80F04">
        <w:t xml:space="preserve">. Stakeholders cited numerous examples of products that they </w:t>
      </w:r>
      <w:r w:rsidR="00F90A9B">
        <w:t xml:space="preserve">felt should not </w:t>
      </w:r>
      <w:r w:rsidR="00D80F04">
        <w:t>attract the stars that they do or</w:t>
      </w:r>
      <w:r w:rsidR="00F90A9B">
        <w:t>,</w:t>
      </w:r>
      <w:r w:rsidR="00D80F04">
        <w:t xml:space="preserve"> conversel</w:t>
      </w:r>
      <w:r w:rsidR="00F90A9B">
        <w:t>y, should attract more stars</w:t>
      </w:r>
      <w:r w:rsidR="00D80F04">
        <w:t>. For example, they noted</w:t>
      </w:r>
      <w:r w:rsidR="00B301EA">
        <w:t xml:space="preserve"> that</w:t>
      </w:r>
      <w:r w:rsidR="00D80F04">
        <w:t>:</w:t>
      </w:r>
    </w:p>
    <w:p w14:paraId="528DACB0" w14:textId="5D8269DA" w:rsidR="0040497D" w:rsidRDefault="00C14B33" w:rsidP="0079316D">
      <w:pPr>
        <w:pStyle w:val="mpcbullets2"/>
      </w:pPr>
      <w:r w:rsidRPr="00C14B33">
        <w:t xml:space="preserve">sugary cereals and </w:t>
      </w:r>
      <w:r w:rsidR="00FC73C4">
        <w:t>highly processed foods</w:t>
      </w:r>
      <w:r w:rsidRPr="00C14B33">
        <w:t xml:space="preserve"> can get a high </w:t>
      </w:r>
      <w:r w:rsidR="00FC73C4">
        <w:t xml:space="preserve">star </w:t>
      </w:r>
      <w:r w:rsidR="0040497D">
        <w:t>rating (</w:t>
      </w:r>
      <w:r w:rsidR="008B744B">
        <w:t xml:space="preserve">the 4 star rating for </w:t>
      </w:r>
      <w:r w:rsidR="00D26922">
        <w:t>some cereal products</w:t>
      </w:r>
      <w:r w:rsidR="004611D3">
        <w:t xml:space="preserve"> </w:t>
      </w:r>
      <w:r w:rsidR="0040497D">
        <w:t xml:space="preserve">was mentioned </w:t>
      </w:r>
      <w:r w:rsidR="00D80F04">
        <w:t>frequently) while full fat</w:t>
      </w:r>
      <w:r w:rsidR="0040497D">
        <w:t xml:space="preserve"> yoghurt and other dairy products do not </w:t>
      </w:r>
      <w:r w:rsidR="00D80F04">
        <w:t xml:space="preserve">always </w:t>
      </w:r>
      <w:r w:rsidR="0040497D">
        <w:t>score well</w:t>
      </w:r>
    </w:p>
    <w:p w14:paraId="207C3BC3" w14:textId="3788D310" w:rsidR="00C14B33" w:rsidRDefault="0040497D" w:rsidP="0079316D">
      <w:pPr>
        <w:pStyle w:val="mpcbullets2"/>
      </w:pPr>
      <w:r>
        <w:t xml:space="preserve">star ratings </w:t>
      </w:r>
      <w:r w:rsidR="00D80F04">
        <w:t xml:space="preserve">can be </w:t>
      </w:r>
      <w:r w:rsidR="008B744B">
        <w:t>manipulated via ‘</w:t>
      </w:r>
      <w:r w:rsidR="00D80F04">
        <w:t xml:space="preserve">as </w:t>
      </w:r>
      <w:r>
        <w:t>prepar</w:t>
      </w:r>
      <w:r w:rsidR="008B744B">
        <w:t>ed’</w:t>
      </w:r>
      <w:r w:rsidR="00D80F04">
        <w:t xml:space="preserve"> recommendations </w:t>
      </w:r>
      <w:r>
        <w:t>(</w:t>
      </w:r>
      <w:r w:rsidR="00D80F04">
        <w:t xml:space="preserve">for example, </w:t>
      </w:r>
      <w:r>
        <w:t>the</w:t>
      </w:r>
      <w:r w:rsidR="00F34367">
        <w:t xml:space="preserve"> 4.5 </w:t>
      </w:r>
      <w:r w:rsidR="00EB1892">
        <w:t xml:space="preserve">star rating for </w:t>
      </w:r>
      <w:r w:rsidR="00D26922">
        <w:t xml:space="preserve">some </w:t>
      </w:r>
      <w:r w:rsidR="007B179F">
        <w:t>flavoured</w:t>
      </w:r>
      <w:r w:rsidR="00D26922">
        <w:t xml:space="preserve"> milk drinks</w:t>
      </w:r>
      <w:r w:rsidR="00EB1892">
        <w:t xml:space="preserve">, based </w:t>
      </w:r>
      <w:r w:rsidR="002D4A72">
        <w:t xml:space="preserve">on the assumed addition of </w:t>
      </w:r>
      <w:r>
        <w:t xml:space="preserve">trim </w:t>
      </w:r>
      <w:r w:rsidR="002D4A72">
        <w:t>milk</w:t>
      </w:r>
      <w:r>
        <w:t>)</w:t>
      </w:r>
    </w:p>
    <w:p w14:paraId="27186C64" w14:textId="50FE2E5E" w:rsidR="001D554B" w:rsidRDefault="00D80F04" w:rsidP="0079316D">
      <w:pPr>
        <w:pStyle w:val="mpcbullets2"/>
      </w:pPr>
      <w:r>
        <w:t>m</w:t>
      </w:r>
      <w:r w:rsidR="008B744B">
        <w:t xml:space="preserve">acadamia and brazil nuts losing </w:t>
      </w:r>
      <w:r w:rsidR="001D554B">
        <w:t>stars because they are high in saturated fat</w:t>
      </w:r>
    </w:p>
    <w:p w14:paraId="6D114CAB" w14:textId="00945A9F" w:rsidR="00304C14" w:rsidRDefault="00D80F04" w:rsidP="0079316D">
      <w:pPr>
        <w:pStyle w:val="mpcbullets2"/>
      </w:pPr>
      <w:r>
        <w:t>frozen b</w:t>
      </w:r>
      <w:r w:rsidR="00304C14">
        <w:t>eer battered chips</w:t>
      </w:r>
      <w:r w:rsidR="008B744B">
        <w:t xml:space="preserve"> achieving 4 stars</w:t>
      </w:r>
    </w:p>
    <w:p w14:paraId="58D61E32" w14:textId="2E441855" w:rsidR="00755D0F" w:rsidRDefault="00E27FEC" w:rsidP="0079316D">
      <w:pPr>
        <w:pStyle w:val="mpcbullets1"/>
      </w:pPr>
      <w:r>
        <w:t>do</w:t>
      </w:r>
      <w:r w:rsidR="00755D0F" w:rsidRPr="00C82618">
        <w:t xml:space="preserve"> not adequately differentiate betwe</w:t>
      </w:r>
      <w:r w:rsidR="0040497D">
        <w:t>en core and discretionary foods</w:t>
      </w:r>
      <w:r w:rsidR="00B301EA">
        <w:t xml:space="preserve"> and are inconsistent with the ADG</w:t>
      </w:r>
    </w:p>
    <w:p w14:paraId="0BF1BA60" w14:textId="01D2748D" w:rsidR="002A5144" w:rsidRDefault="00E27FEC" w:rsidP="0079316D">
      <w:pPr>
        <w:pStyle w:val="mpcbullets1"/>
      </w:pPr>
      <w:r>
        <w:t>do</w:t>
      </w:r>
      <w:r w:rsidR="0040497D">
        <w:t xml:space="preserve"> not</w:t>
      </w:r>
      <w:r w:rsidR="002A5144">
        <w:t xml:space="preserve"> score </w:t>
      </w:r>
      <w:r w:rsidR="0040497D">
        <w:t>products</w:t>
      </w:r>
      <w:r w:rsidR="002A5144">
        <w:t xml:space="preserve"> in a way that makes it clear to consumers which are the foods that should be included in their diet for a sustainably</w:t>
      </w:r>
      <w:r w:rsidR="00361ABB">
        <w:t>,</w:t>
      </w:r>
      <w:r w:rsidR="002A5144">
        <w:t xml:space="preserve"> healthy life</w:t>
      </w:r>
      <w:r w:rsidR="00D600C3">
        <w:t>, and</w:t>
      </w:r>
    </w:p>
    <w:p w14:paraId="4348ED95" w14:textId="05664941" w:rsidR="0009050F" w:rsidRPr="00C82618" w:rsidRDefault="00B301EA" w:rsidP="0079316D">
      <w:pPr>
        <w:pStyle w:val="mpcbullets1"/>
      </w:pPr>
      <w:r>
        <w:t xml:space="preserve">are </w:t>
      </w:r>
      <w:r w:rsidR="0009050F">
        <w:t>flaw</w:t>
      </w:r>
      <w:r w:rsidR="0040497D">
        <w:t>ed</w:t>
      </w:r>
      <w:r w:rsidR="0009050F">
        <w:t xml:space="preserve"> </w:t>
      </w:r>
      <w:r w:rsidR="00E27FEC">
        <w:t>because of the compensatory approach to</w:t>
      </w:r>
      <w:r w:rsidR="0009050F">
        <w:t xml:space="preserve"> sc</w:t>
      </w:r>
      <w:r w:rsidR="0040497D">
        <w:t>o</w:t>
      </w:r>
      <w:r w:rsidR="0009050F">
        <w:t>ring food, which allows manufacturers to offset ‘bad’ ingredients with ‘good’</w:t>
      </w:r>
      <w:r w:rsidR="00AC27C1">
        <w:t xml:space="preserve"> ingredients (i.e. offset sugar with fibre)</w:t>
      </w:r>
      <w:r w:rsidR="0040497D">
        <w:t>.</w:t>
      </w:r>
    </w:p>
    <w:p w14:paraId="4ACC7D59" w14:textId="77777777" w:rsidR="00B301EA" w:rsidRDefault="00B301EA" w:rsidP="00412532">
      <w:pPr>
        <w:pStyle w:val="mpcNormal"/>
        <w:keepNext/>
      </w:pPr>
      <w:r>
        <w:lastRenderedPageBreak/>
        <w:t>Those stakeholders who were supportive of the HSR system, suggested that:</w:t>
      </w:r>
    </w:p>
    <w:p w14:paraId="21F192A8" w14:textId="2DD6A8D0" w:rsidR="00B301EA" w:rsidRDefault="00B301EA" w:rsidP="00412532">
      <w:pPr>
        <w:pStyle w:val="mpcbullets1"/>
        <w:keepNext/>
      </w:pPr>
      <w:r>
        <w:t>it is currently the best system available for scoring packaged foods (noting that in the majority of categories it does score appropriately but that there are ‘outliers’ that require addressing)</w:t>
      </w:r>
    </w:p>
    <w:p w14:paraId="4B93E9E8" w14:textId="77777777" w:rsidR="00B301EA" w:rsidRDefault="00B301EA" w:rsidP="00B301EA">
      <w:pPr>
        <w:pStyle w:val="mpcbullets1"/>
      </w:pPr>
      <w:r>
        <w:t>customer research indicates that star ratings are, in most cases, consistent with consumer expectations of healthier foods</w:t>
      </w:r>
    </w:p>
    <w:p w14:paraId="04814FF0" w14:textId="1F16FDF8" w:rsidR="00B301EA" w:rsidRDefault="00B301EA" w:rsidP="00B301EA">
      <w:pPr>
        <w:pStyle w:val="mpcbullets1"/>
      </w:pPr>
      <w:r>
        <w:t>the use of the energy icon allows consumers to compare between individual beverages based on energy content in a simple, quick and easy fashion, and</w:t>
      </w:r>
    </w:p>
    <w:p w14:paraId="64ACFD27" w14:textId="3B0D2159" w:rsidR="00B301EA" w:rsidRDefault="00B301EA" w:rsidP="00DD6F35">
      <w:pPr>
        <w:pStyle w:val="mpcbullets1"/>
      </w:pPr>
      <w:r>
        <w:t>there is room for improvement</w:t>
      </w:r>
      <w:r w:rsidR="00F90A9B">
        <w:t xml:space="preserve"> and for adjustments to be made to ensure the </w:t>
      </w:r>
      <w:r>
        <w:t xml:space="preserve">HSR algorithm reflects </w:t>
      </w:r>
      <w:r w:rsidR="00F6422E">
        <w:t>contemporary</w:t>
      </w:r>
      <w:r w:rsidR="00F90A9B">
        <w:t xml:space="preserve"> </w:t>
      </w:r>
      <w:r>
        <w:t>scientific evidence.</w:t>
      </w:r>
    </w:p>
    <w:p w14:paraId="2F440E29" w14:textId="339A60DC" w:rsidR="00B301EA" w:rsidRPr="00434F26" w:rsidRDefault="00DD6F35" w:rsidP="00B301EA">
      <w:pPr>
        <w:pStyle w:val="mpcheading2"/>
      </w:pPr>
      <w:bookmarkStart w:id="26" w:name="_Toc496105613"/>
      <w:r>
        <w:t>What are some of t</w:t>
      </w:r>
      <w:r w:rsidR="00B301EA">
        <w:t>h</w:t>
      </w:r>
      <w:r>
        <w:t>e</w:t>
      </w:r>
      <w:r w:rsidR="00B301EA">
        <w:t xml:space="preserve"> main areas of concern in relation to the HSR algorithm?</w:t>
      </w:r>
      <w:bookmarkEnd w:id="26"/>
    </w:p>
    <w:p w14:paraId="7E2B7640" w14:textId="7452C021" w:rsidR="00E06A8E" w:rsidRPr="00C82618" w:rsidRDefault="00E06A8E" w:rsidP="0079316D">
      <w:pPr>
        <w:pStyle w:val="mpcNormal"/>
      </w:pPr>
      <w:r w:rsidRPr="00C82618">
        <w:t>Overwhelmingly</w:t>
      </w:r>
      <w:r w:rsidR="00F90A9B">
        <w:t>,</w:t>
      </w:r>
      <w:r w:rsidR="00792911">
        <w:t xml:space="preserve"> respondents</w:t>
      </w:r>
      <w:r w:rsidRPr="00C82618">
        <w:t xml:space="preserve"> supported reconsideration of the algorithm relating to sugar</w:t>
      </w:r>
      <w:r w:rsidR="0027394E">
        <w:t>,</w:t>
      </w:r>
      <w:r w:rsidR="006B1024">
        <w:t xml:space="preserve"> fat and salt</w:t>
      </w:r>
      <w:r w:rsidR="00B301EA">
        <w:t>,</w:t>
      </w:r>
      <w:r w:rsidR="006B1024">
        <w:t xml:space="preserve"> </w:t>
      </w:r>
      <w:r w:rsidR="00873174">
        <w:t>and ‘as prepared’ products.</w:t>
      </w:r>
    </w:p>
    <w:p w14:paraId="646471F7" w14:textId="4C7782B4" w:rsidR="00E06A8E" w:rsidRDefault="00792911" w:rsidP="00873174">
      <w:pPr>
        <w:pStyle w:val="mpcNormal"/>
        <w:spacing w:after="0"/>
      </w:pPr>
      <w:r>
        <w:t>In relation to sugar, respondents</w:t>
      </w:r>
      <w:r w:rsidR="00E06A8E" w:rsidRPr="00C82618">
        <w:t xml:space="preserve"> variously suggested that:</w:t>
      </w:r>
    </w:p>
    <w:p w14:paraId="26BFDC65" w14:textId="77777777" w:rsidR="00873174" w:rsidRPr="00C82618" w:rsidRDefault="00873174" w:rsidP="00873174">
      <w:pPr>
        <w:pStyle w:val="mpcNormal"/>
        <w:spacing w:after="0"/>
      </w:pPr>
    </w:p>
    <w:p w14:paraId="26EFD905" w14:textId="4F3A8F15" w:rsidR="007C265A" w:rsidRDefault="00F90E8A" w:rsidP="00873174">
      <w:pPr>
        <w:pStyle w:val="mpcbullets1"/>
        <w:spacing w:after="0"/>
      </w:pPr>
      <w:r>
        <w:t>t</w:t>
      </w:r>
      <w:r w:rsidR="007C265A">
        <w:t>he algorithm should take into consideration added sugar, not just total sugar (for example, a muesli high in fruit is rated the same as a cereal high in</w:t>
      </w:r>
      <w:r w:rsidR="00BC6A1A">
        <w:t xml:space="preserve"> ad</w:t>
      </w:r>
      <w:r w:rsidR="00071D92">
        <w:t>d</w:t>
      </w:r>
      <w:r w:rsidR="00BC6A1A">
        <w:t>ed</w:t>
      </w:r>
      <w:r w:rsidR="007C265A">
        <w:t xml:space="preserve"> sugar)</w:t>
      </w:r>
    </w:p>
    <w:p w14:paraId="274AFCEA" w14:textId="73B15C1B" w:rsidR="00C82618" w:rsidRPr="00C82618" w:rsidRDefault="0027394E" w:rsidP="00873174">
      <w:pPr>
        <w:pStyle w:val="mpcbullets1"/>
        <w:spacing w:after="0"/>
      </w:pPr>
      <w:r>
        <w:t>that t</w:t>
      </w:r>
      <w:r w:rsidR="0019235F">
        <w:t>here needs to be separate identification of naturally occurring sugars and added sugars</w:t>
      </w:r>
      <w:r>
        <w:t xml:space="preserve"> (</w:t>
      </w:r>
      <w:r w:rsidR="00A45B1A">
        <w:t>both ‘added sugar’ and ‘free sugar’ definitions need to be modelled as part of the review to determine which one creates better alignment with th</w:t>
      </w:r>
      <w:r>
        <w:t>e A</w:t>
      </w:r>
      <w:r w:rsidR="00071D92">
        <w:t>DG</w:t>
      </w:r>
      <w:r>
        <w:t>)</w:t>
      </w:r>
    </w:p>
    <w:p w14:paraId="71F4AA88" w14:textId="38D71745" w:rsidR="00A45B1A" w:rsidRDefault="00B301EA" w:rsidP="00873174">
      <w:pPr>
        <w:pStyle w:val="mpcbullets1"/>
        <w:spacing w:after="0"/>
      </w:pPr>
      <w:r>
        <w:t xml:space="preserve">there </w:t>
      </w:r>
      <w:r w:rsidR="0027394E">
        <w:t>n</w:t>
      </w:r>
      <w:r>
        <w:t>eeds to be</w:t>
      </w:r>
      <w:r w:rsidR="00A45B1A">
        <w:t xml:space="preserve"> restriction</w:t>
      </w:r>
      <w:r>
        <w:t>s on the use of the HSR o</w:t>
      </w:r>
      <w:r w:rsidR="00A45B1A">
        <w:t>n confection</w:t>
      </w:r>
      <w:r w:rsidR="00BB2115">
        <w:t>e</w:t>
      </w:r>
      <w:r w:rsidR="00A45B1A">
        <w:t>ry and soft drinks</w:t>
      </w:r>
      <w:r>
        <w:t xml:space="preserve"> (not</w:t>
      </w:r>
      <w:r w:rsidR="00071D92">
        <w:t>i</w:t>
      </w:r>
      <w:r>
        <w:t>ng that sugar f</w:t>
      </w:r>
      <w:r w:rsidR="00C364EC">
        <w:t>ree confectione</w:t>
      </w:r>
      <w:r>
        <w:t>ry can score highly because it has no ‘negative’ nutrients</w:t>
      </w:r>
      <w:r w:rsidR="00ED07C5">
        <w:t>)</w:t>
      </w:r>
      <w:r w:rsidR="00452CB4">
        <w:t>, and</w:t>
      </w:r>
    </w:p>
    <w:p w14:paraId="25C115B4" w14:textId="0F5B161B" w:rsidR="00873174" w:rsidRDefault="0027394E" w:rsidP="00873174">
      <w:pPr>
        <w:pStyle w:val="mpcbullets1"/>
        <w:spacing w:after="0"/>
      </w:pPr>
      <w:r>
        <w:t>h</w:t>
      </w:r>
      <w:r w:rsidR="00071D92">
        <w:t>igh</w:t>
      </w:r>
      <w:r w:rsidR="009706EE">
        <w:t xml:space="preserve"> sugar products should have </w:t>
      </w:r>
      <w:r>
        <w:t xml:space="preserve">a cap </w:t>
      </w:r>
      <w:r w:rsidR="00873174">
        <w:t>– for example:</w:t>
      </w:r>
    </w:p>
    <w:p w14:paraId="1CFE3679" w14:textId="701B1DB6" w:rsidR="00873174" w:rsidRDefault="009706EE" w:rsidP="00873174">
      <w:pPr>
        <w:pStyle w:val="mpcbullets2"/>
      </w:pPr>
      <w:r>
        <w:t>foods with more than 15% sugar and drink</w:t>
      </w:r>
      <w:r w:rsidR="00873174">
        <w:t xml:space="preserve">s with more than 6% sugar </w:t>
      </w:r>
      <w:r w:rsidR="00071D92">
        <w:t xml:space="preserve">should </w:t>
      </w:r>
      <w:r w:rsidR="00873174">
        <w:t>not</w:t>
      </w:r>
      <w:r>
        <w:t xml:space="preserve"> obtain additional points from positive nutrients such as protein, fruit and vegetables</w:t>
      </w:r>
      <w:r w:rsidR="00071D92">
        <w:t>, and</w:t>
      </w:r>
    </w:p>
    <w:p w14:paraId="0400D71E" w14:textId="129B3A08" w:rsidR="009706EE" w:rsidRDefault="00873174" w:rsidP="00873174">
      <w:pPr>
        <w:pStyle w:val="mpcbullets2"/>
      </w:pPr>
      <w:r>
        <w:t xml:space="preserve">foods </w:t>
      </w:r>
      <w:r w:rsidR="003C13D9">
        <w:t xml:space="preserve">with sugar </w:t>
      </w:r>
      <w:r w:rsidR="00071D92">
        <w:t xml:space="preserve">content over 15% should be limited to </w:t>
      </w:r>
      <w:r w:rsidR="003C13D9">
        <w:t>2.5 stars</w:t>
      </w:r>
      <w:r w:rsidR="00071D92">
        <w:t>.</w:t>
      </w:r>
    </w:p>
    <w:p w14:paraId="16E70109" w14:textId="77777777" w:rsidR="00B301EA" w:rsidRDefault="00B301EA" w:rsidP="00B301EA">
      <w:pPr>
        <w:pStyle w:val="mpcbullets1"/>
        <w:numPr>
          <w:ilvl w:val="0"/>
          <w:numId w:val="0"/>
        </w:numPr>
        <w:spacing w:after="0"/>
        <w:ind w:left="360"/>
      </w:pPr>
    </w:p>
    <w:p w14:paraId="32D8C482" w14:textId="2FEBB40E" w:rsidR="00291611" w:rsidRDefault="00873174" w:rsidP="00873174">
      <w:pPr>
        <w:pStyle w:val="mpcNormal"/>
        <w:spacing w:after="0"/>
      </w:pPr>
      <w:r>
        <w:t xml:space="preserve">In relation to fat, </w:t>
      </w:r>
      <w:r w:rsidR="00792911">
        <w:t>respondents</w:t>
      </w:r>
      <w:r w:rsidRPr="00C82618">
        <w:t xml:space="preserve"> variously suggested that:</w:t>
      </w:r>
    </w:p>
    <w:p w14:paraId="11ACCD4C" w14:textId="77777777" w:rsidR="00B301EA" w:rsidRPr="004F0691" w:rsidRDefault="00B301EA" w:rsidP="00873174">
      <w:pPr>
        <w:pStyle w:val="mpcNormal"/>
        <w:spacing w:after="0"/>
      </w:pPr>
    </w:p>
    <w:p w14:paraId="262161B4" w14:textId="6D2D9E23" w:rsidR="00873174" w:rsidRDefault="00873174" w:rsidP="00873174">
      <w:pPr>
        <w:pStyle w:val="mpcbullets1"/>
        <w:spacing w:after="0"/>
      </w:pPr>
      <w:r>
        <w:t>t</w:t>
      </w:r>
      <w:r w:rsidR="004A4143">
        <w:t xml:space="preserve">he focus on saturated fat is </w:t>
      </w:r>
      <w:r>
        <w:t xml:space="preserve">inappropriate. </w:t>
      </w:r>
      <w:r w:rsidR="00452CB4">
        <w:t>S</w:t>
      </w:r>
      <w:r>
        <w:t>takeholders suggested that:</w:t>
      </w:r>
    </w:p>
    <w:p w14:paraId="2B9E729F" w14:textId="768005F8" w:rsidR="00B301EA" w:rsidRDefault="00B301EA" w:rsidP="00873174">
      <w:pPr>
        <w:pStyle w:val="mpcbullets2"/>
      </w:pPr>
      <w:r>
        <w:t>the system should distinguish between ‘</w:t>
      </w:r>
      <w:r w:rsidRPr="00755D0F">
        <w:t>good</w:t>
      </w:r>
      <w:r>
        <w:t>’</w:t>
      </w:r>
      <w:r w:rsidRPr="00755D0F">
        <w:t xml:space="preserve"> and </w:t>
      </w:r>
      <w:r>
        <w:t>‘</w:t>
      </w:r>
      <w:r w:rsidRPr="00755D0F">
        <w:t>bad</w:t>
      </w:r>
      <w:r>
        <w:t>’</w:t>
      </w:r>
      <w:r w:rsidRPr="00755D0F">
        <w:t xml:space="preserve"> fats</w:t>
      </w:r>
    </w:p>
    <w:p w14:paraId="61F51578" w14:textId="503C77F5" w:rsidR="004A4143" w:rsidRDefault="00873174" w:rsidP="00873174">
      <w:pPr>
        <w:pStyle w:val="mpcbullets2"/>
      </w:pPr>
      <w:r>
        <w:t xml:space="preserve">a focus on saturated fat is </w:t>
      </w:r>
      <w:r w:rsidR="004A4143">
        <w:t>an outdated understanding of the essential role fats play in regulating metabolic health</w:t>
      </w:r>
    </w:p>
    <w:p w14:paraId="22320194" w14:textId="2EA47641" w:rsidR="00873174" w:rsidRDefault="00873174" w:rsidP="00873174">
      <w:pPr>
        <w:pStyle w:val="mpcbullets2"/>
      </w:pPr>
      <w:r>
        <w:t xml:space="preserve">saturated fat </w:t>
      </w:r>
      <w:r w:rsidR="00071D92">
        <w:t xml:space="preserve">content should not be included and </w:t>
      </w:r>
      <w:r>
        <w:t xml:space="preserve">instead, trans fat should be added </w:t>
      </w:r>
      <w:r w:rsidR="00071D92">
        <w:t xml:space="preserve">to </w:t>
      </w:r>
      <w:r>
        <w:t xml:space="preserve">the algorithm, </w:t>
      </w:r>
      <w:r w:rsidR="00071D92">
        <w:t xml:space="preserve">along with </w:t>
      </w:r>
      <w:r>
        <w:t>oxidised or hydrolysed vegetable or seed oils</w:t>
      </w:r>
      <w:r w:rsidR="00ED07C5">
        <w:t>,</w:t>
      </w:r>
      <w:r>
        <w:t xml:space="preserve"> for their role in causing inflammations and chronic disease</w:t>
      </w:r>
    </w:p>
    <w:p w14:paraId="65D04D3D" w14:textId="680E0890" w:rsidR="00873174" w:rsidRDefault="00873174" w:rsidP="00873174">
      <w:pPr>
        <w:pStyle w:val="mpcbullets2"/>
      </w:pPr>
      <w:r>
        <w:t>foods that contain saturated fat are penalised, resulting</w:t>
      </w:r>
      <w:r w:rsidRPr="00C14B33">
        <w:t xml:space="preserve"> in low ratings for cheese and yoghurt</w:t>
      </w:r>
      <w:r w:rsidR="00071D92">
        <w:t>,</w:t>
      </w:r>
      <w:r w:rsidRPr="00C14B33">
        <w:t xml:space="preserve"> but relatively high ratings for products which replace saturated fat with polyunsatu</w:t>
      </w:r>
      <w:r>
        <w:t>rated or monounsaturated fats</w:t>
      </w:r>
      <w:r w:rsidR="007C2739">
        <w:t xml:space="preserve"> or other additives. For example:</w:t>
      </w:r>
    </w:p>
    <w:p w14:paraId="03300F48" w14:textId="33B5F748" w:rsidR="00873174" w:rsidRDefault="00873174" w:rsidP="007C2739">
      <w:pPr>
        <w:pStyle w:val="mpcbullets3"/>
      </w:pPr>
      <w:r>
        <w:t>a food bar comprising 50%</w:t>
      </w:r>
      <w:r w:rsidR="007C2739">
        <w:t xml:space="preserve"> cashews and 50% dates scores </w:t>
      </w:r>
      <w:r>
        <w:t>4 star</w:t>
      </w:r>
      <w:r w:rsidR="007C2739">
        <w:t>s</w:t>
      </w:r>
      <w:r>
        <w:t xml:space="preserve"> because the saturated fat component of the cashew</w:t>
      </w:r>
      <w:r w:rsidR="007C2739">
        <w:t>s an</w:t>
      </w:r>
      <w:r w:rsidR="00071D92">
        <w:t>d</w:t>
      </w:r>
      <w:r>
        <w:t>/or sugar content of the dates prohibits</w:t>
      </w:r>
      <w:r w:rsidR="007C2739">
        <w:t xml:space="preserve"> the bar scoring 5 stars </w:t>
      </w:r>
      <w:r>
        <w:t>without diluting the content</w:t>
      </w:r>
      <w:r w:rsidR="00071D92">
        <w:t xml:space="preserve"> of the nuts or the dates (for example, </w:t>
      </w:r>
      <w:r>
        <w:t xml:space="preserve">with a refined carbohydrate product) </w:t>
      </w:r>
    </w:p>
    <w:p w14:paraId="7BF428E7" w14:textId="2FA26965" w:rsidR="007C2739" w:rsidRPr="00680B41" w:rsidRDefault="007C2739" w:rsidP="007C2739">
      <w:pPr>
        <w:pStyle w:val="mpcbullets3"/>
      </w:pPr>
      <w:r>
        <w:t xml:space="preserve">olive oil as a healthy fat should score higher than 3 stars, and in particular should be scoring higher than margarine </w:t>
      </w:r>
      <w:r w:rsidR="00071D92">
        <w:t>(</w:t>
      </w:r>
      <w:r>
        <w:t>at 4 stars</w:t>
      </w:r>
      <w:r w:rsidR="00071D92">
        <w:t>)</w:t>
      </w:r>
    </w:p>
    <w:p w14:paraId="272CC338" w14:textId="3A5799CE" w:rsidR="00E06A8E" w:rsidRPr="00C82618" w:rsidRDefault="00873174" w:rsidP="00452CB4">
      <w:pPr>
        <w:pStyle w:val="mpcbullets1"/>
        <w:spacing w:after="0"/>
      </w:pPr>
      <w:r w:rsidRPr="00680B41">
        <w:lastRenderedPageBreak/>
        <w:t>the saturated fat component should either be completely removed</w:t>
      </w:r>
      <w:r w:rsidR="00071D92">
        <w:t>,</w:t>
      </w:r>
      <w:r w:rsidRPr="00680B41">
        <w:t xml:space="preserve"> or replaced with a penalty for polyunsatur</w:t>
      </w:r>
      <w:r w:rsidR="00071D92">
        <w:t>ated fat (specifically omega-6)</w:t>
      </w:r>
      <w:r w:rsidR="00452CB4">
        <w:t>, and</w:t>
      </w:r>
    </w:p>
    <w:p w14:paraId="46FD53EB" w14:textId="4628547A" w:rsidR="00FC73C4" w:rsidRDefault="00873174" w:rsidP="00873174">
      <w:pPr>
        <w:pStyle w:val="mpcbullets1"/>
        <w:spacing w:after="0"/>
      </w:pPr>
      <w:r>
        <w:t>e</w:t>
      </w:r>
      <w:r w:rsidR="00C14B33" w:rsidRPr="00FC73C4">
        <w:t>nergy content is derivative and effect</w:t>
      </w:r>
      <w:r w:rsidR="00FC73C4" w:rsidRPr="00FC73C4">
        <w:t>ively counts fat content twice</w:t>
      </w:r>
      <w:r w:rsidR="00071D92">
        <w:t>.</w:t>
      </w:r>
    </w:p>
    <w:p w14:paraId="40E68337" w14:textId="77777777" w:rsidR="00873174" w:rsidRDefault="00873174" w:rsidP="00873174">
      <w:pPr>
        <w:pStyle w:val="mpcbullets1"/>
        <w:numPr>
          <w:ilvl w:val="0"/>
          <w:numId w:val="0"/>
        </w:numPr>
      </w:pPr>
    </w:p>
    <w:p w14:paraId="2D6D07C5" w14:textId="76595A53" w:rsidR="0027394E" w:rsidRDefault="00873174" w:rsidP="00873174">
      <w:pPr>
        <w:pStyle w:val="mpcbullets1"/>
        <w:numPr>
          <w:ilvl w:val="0"/>
          <w:numId w:val="0"/>
        </w:numPr>
      </w:pPr>
      <w:r w:rsidRPr="00C82618">
        <w:t xml:space="preserve">In relation to salt, </w:t>
      </w:r>
      <w:r w:rsidR="00792911">
        <w:t>some respondents</w:t>
      </w:r>
      <w:r>
        <w:t xml:space="preserve"> suggested that the algorithm does not sufficiently penalise salt (one stakeholder noted that unsalted and salted peanuts both receive 4 stars, because there is no penalty for the addition of salt). Conversely</w:t>
      </w:r>
      <w:r w:rsidR="00ED07C5">
        <w:t>,</w:t>
      </w:r>
      <w:r>
        <w:t xml:space="preserve"> others suggested that the HSR should not take </w:t>
      </w:r>
      <w:r w:rsidR="00071D92">
        <w:t xml:space="preserve">salt into account </w:t>
      </w:r>
      <w:r>
        <w:t>at all.</w:t>
      </w:r>
    </w:p>
    <w:p w14:paraId="12A0A1DE" w14:textId="0ADD70E2" w:rsidR="00B301EA" w:rsidRDefault="0027394E" w:rsidP="00B301EA">
      <w:pPr>
        <w:pStyle w:val="mpcNormal"/>
      </w:pPr>
      <w:r>
        <w:t>Other issues raised b</w:t>
      </w:r>
      <w:r w:rsidR="00B301EA">
        <w:t>y stakeholders included</w:t>
      </w:r>
      <w:r>
        <w:t xml:space="preserve"> </w:t>
      </w:r>
      <w:r w:rsidRPr="00C14B33">
        <w:t>that the alg</w:t>
      </w:r>
      <w:r>
        <w:t>orithm should take into account</w:t>
      </w:r>
      <w:r w:rsidRPr="00C14B33">
        <w:t>:</w:t>
      </w:r>
      <w:r w:rsidR="00B301EA">
        <w:t xml:space="preserve"> </w:t>
      </w:r>
      <w:r>
        <w:t>f</w:t>
      </w:r>
      <w:r w:rsidRPr="00755D0F">
        <w:t>ood additives</w:t>
      </w:r>
      <w:r w:rsidR="00B301EA">
        <w:t xml:space="preserve">; </w:t>
      </w:r>
      <w:r w:rsidRPr="00755D0F">
        <w:t>allergens</w:t>
      </w:r>
      <w:r w:rsidR="00B301EA">
        <w:t xml:space="preserve">; </w:t>
      </w:r>
      <w:r>
        <w:t>w</w:t>
      </w:r>
      <w:r w:rsidRPr="00755D0F">
        <w:t>hether the product is organic</w:t>
      </w:r>
      <w:r w:rsidR="00B301EA">
        <w:t xml:space="preserve">; </w:t>
      </w:r>
      <w:r w:rsidR="00E709C3">
        <w:t xml:space="preserve">whether the food is a whole food; </w:t>
      </w:r>
      <w:r>
        <w:t>distinguish between natura</w:t>
      </w:r>
      <w:r w:rsidRPr="00755D0F">
        <w:t>l and refined foods</w:t>
      </w:r>
      <w:r w:rsidR="00B301EA">
        <w:t xml:space="preserve">; and </w:t>
      </w:r>
      <w:r w:rsidR="00452CB4">
        <w:t xml:space="preserve">take into account the </w:t>
      </w:r>
      <w:r>
        <w:t>a</w:t>
      </w:r>
      <w:r w:rsidRPr="00755D0F">
        <w:t>mount of processing</w:t>
      </w:r>
      <w:r w:rsidR="00B301EA">
        <w:t>.</w:t>
      </w:r>
    </w:p>
    <w:p w14:paraId="080FB891" w14:textId="33CF0D2A" w:rsidR="00B301EA" w:rsidRPr="00C14B33" w:rsidRDefault="00B301EA" w:rsidP="00B301EA">
      <w:pPr>
        <w:pStyle w:val="mpcNormal"/>
      </w:pPr>
      <w:r>
        <w:t>Across a large number of submissions from industry, government and consumers it was acknowledged that inappropriate scores/</w:t>
      </w:r>
      <w:r w:rsidR="00532E46">
        <w:t>irregularities</w:t>
      </w:r>
      <w:r w:rsidRPr="00824E31">
        <w:t xml:space="preserve"> </w:t>
      </w:r>
      <w:r>
        <w:t>(where the ratings do not align with the messaging in the ADG and the Eating and Activity Guidelines for NZ Adults</w:t>
      </w:r>
      <w:r w:rsidR="00071D92">
        <w:t>,</w:t>
      </w:r>
      <w:r>
        <w:t xml:space="preserve"> or are otherwise not credible for consumers) jeopardise the integrity and sustainability of the system overall, confusing consumers and discouraging the use of HSR to inform purchasing.</w:t>
      </w:r>
    </w:p>
    <w:p w14:paraId="7DF218FA" w14:textId="2938E31E" w:rsidR="00B70DAA" w:rsidRDefault="00B301EA" w:rsidP="00154918">
      <w:pPr>
        <w:pStyle w:val="mpcNormal"/>
      </w:pPr>
      <w:r>
        <w:t>An import</w:t>
      </w:r>
      <w:r w:rsidR="005B440C">
        <w:t>ant part of the R</w:t>
      </w:r>
      <w:r>
        <w:t xml:space="preserve">eview will be identifying where these </w:t>
      </w:r>
      <w:r w:rsidR="00532E46">
        <w:t>irregularities</w:t>
      </w:r>
      <w:r>
        <w:t xml:space="preserve"> and inconsistencies lie (particular</w:t>
      </w:r>
      <w:r w:rsidR="00071D92">
        <w:t>ly</w:t>
      </w:r>
      <w:r>
        <w:t xml:space="preserve"> if they are present for high profile, high consumption foods) and</w:t>
      </w:r>
      <w:r w:rsidR="00154918">
        <w:t xml:space="preserve"> identifying possible solutions.</w:t>
      </w:r>
    </w:p>
    <w:p w14:paraId="3E27DFF6" w14:textId="6874C3CB" w:rsidR="00B70DAA" w:rsidRPr="00C82618" w:rsidRDefault="00071D92" w:rsidP="00B70DAA">
      <w:pPr>
        <w:pStyle w:val="mpcbullets1"/>
        <w:numPr>
          <w:ilvl w:val="0"/>
          <w:numId w:val="0"/>
        </w:numPr>
      </w:pPr>
      <w:r>
        <w:t xml:space="preserve">However, </w:t>
      </w:r>
      <w:r w:rsidR="00B70DAA" w:rsidRPr="00C82618">
        <w:t>it is not possible for the algorithm to take into account all matters of importance to all consumers.</w:t>
      </w:r>
      <w:r w:rsidR="00B70DAA">
        <w:t xml:space="preserve"> Respondents themselves acknowledged that reducing our diverse food supply into an algorithm representing overall nutritional profile is a challenging task.</w:t>
      </w:r>
    </w:p>
    <w:p w14:paraId="2ECF4F96" w14:textId="77777777" w:rsidR="00B70DAA" w:rsidRDefault="00B70DAA" w:rsidP="00B70DAA">
      <w:pPr>
        <w:pStyle w:val="mpcbullets1"/>
        <w:numPr>
          <w:ilvl w:val="0"/>
          <w:numId w:val="0"/>
        </w:numPr>
        <w:ind w:left="360" w:hanging="360"/>
      </w:pPr>
    </w:p>
    <w:p w14:paraId="2F9A5F4B" w14:textId="789C50E9" w:rsidR="00B70DAA" w:rsidRDefault="00B15C06" w:rsidP="007C2739">
      <w:pPr>
        <w:pStyle w:val="mpcbullets1"/>
        <w:numPr>
          <w:ilvl w:val="0"/>
          <w:numId w:val="0"/>
        </w:numPr>
      </w:pPr>
      <w:r>
        <w:t xml:space="preserve">In undertaking the </w:t>
      </w:r>
      <w:r w:rsidR="005B440C">
        <w:t>R</w:t>
      </w:r>
      <w:r>
        <w:t>eview</w:t>
      </w:r>
      <w:r w:rsidR="00071D92">
        <w:t>,</w:t>
      </w:r>
      <w:r>
        <w:t xml:space="preserve"> we will seek to identify ways to strengthen the evidence base for the algorithm, </w:t>
      </w:r>
      <w:r w:rsidR="00B70DAA" w:rsidRPr="00C82618">
        <w:t>align with the ADG wh</w:t>
      </w:r>
      <w:r>
        <w:t>ere possible</w:t>
      </w:r>
      <w:r w:rsidR="00154918">
        <w:t>, minimise outliers</w:t>
      </w:r>
      <w:r>
        <w:t xml:space="preserve"> and, importantly, ensure as far as possible that the outcomes of the algorithm are meaningful for consumers</w:t>
      </w:r>
      <w:r w:rsidR="00B70DAA" w:rsidRPr="00C82618">
        <w:t>.</w:t>
      </w:r>
    </w:p>
    <w:p w14:paraId="6C600BB4" w14:textId="448299C9" w:rsidR="00631CA3" w:rsidRPr="00497F25" w:rsidRDefault="007F4D39" w:rsidP="00497F25">
      <w:pPr>
        <w:pStyle w:val="mpcheading2"/>
      </w:pPr>
      <w:bookmarkStart w:id="27" w:name="How_might_scoring_be_improved"/>
      <w:bookmarkStart w:id="28" w:name="_Toc496105614"/>
      <w:bookmarkEnd w:id="27"/>
      <w:r w:rsidRPr="00497F25">
        <w:t xml:space="preserve">How might the </w:t>
      </w:r>
      <w:r w:rsidR="00DD6F35">
        <w:t xml:space="preserve">algorithm and the </w:t>
      </w:r>
      <w:r w:rsidR="00824E31" w:rsidRPr="00497F25">
        <w:t xml:space="preserve">scoring </w:t>
      </w:r>
      <w:r w:rsidRPr="00497F25">
        <w:t>be improved?</w:t>
      </w:r>
      <w:bookmarkEnd w:id="28"/>
    </w:p>
    <w:p w14:paraId="6B671288" w14:textId="5CB6D8EB" w:rsidR="00F90E8A" w:rsidRDefault="00F90E8A" w:rsidP="00061C18">
      <w:pPr>
        <w:pStyle w:val="mpcNormal"/>
        <w:spacing w:after="0"/>
      </w:pPr>
      <w:r w:rsidRPr="00F90E8A">
        <w:t>A number of suggestions were made for changing</w:t>
      </w:r>
      <w:r>
        <w:t xml:space="preserve"> the </w:t>
      </w:r>
      <w:r w:rsidR="00061C18">
        <w:t xml:space="preserve">system, </w:t>
      </w:r>
      <w:r>
        <w:t>algorithm</w:t>
      </w:r>
      <w:r w:rsidR="00061C18">
        <w:t xml:space="preserve"> and resultant scoring</w:t>
      </w:r>
      <w:r>
        <w:t>. S</w:t>
      </w:r>
      <w:r w:rsidR="00061C18">
        <w:t xml:space="preserve">ome suggestions that were made </w:t>
      </w:r>
      <w:r>
        <w:t>included</w:t>
      </w:r>
      <w:r w:rsidRPr="00F90E8A">
        <w:t>:</w:t>
      </w:r>
    </w:p>
    <w:p w14:paraId="59125459" w14:textId="77777777" w:rsidR="00061C18" w:rsidRDefault="00061C18" w:rsidP="00061C18">
      <w:pPr>
        <w:pStyle w:val="mpcNormal"/>
        <w:spacing w:after="0"/>
      </w:pPr>
    </w:p>
    <w:p w14:paraId="2B9D39AE" w14:textId="1C21E821" w:rsidR="00061C18" w:rsidRDefault="00061C18" w:rsidP="00061C18">
      <w:pPr>
        <w:pStyle w:val="mpcbullets1"/>
        <w:spacing w:after="0"/>
      </w:pPr>
      <w:r>
        <w:t>in relation to the system and catego</w:t>
      </w:r>
      <w:r w:rsidR="00071D92">
        <w:t>ries generally:</w:t>
      </w:r>
    </w:p>
    <w:p w14:paraId="16F91785" w14:textId="0D41705E" w:rsidR="00061C18" w:rsidRDefault="00061C18" w:rsidP="00061C18">
      <w:pPr>
        <w:pStyle w:val="mpcbullets2"/>
      </w:pPr>
      <w:r>
        <w:t>u</w:t>
      </w:r>
      <w:r w:rsidRPr="009E5638">
        <w:t xml:space="preserve">se a scaling system that provides a </w:t>
      </w:r>
      <w:r>
        <w:t>score based on the ingredient, t</w:t>
      </w:r>
      <w:r w:rsidRPr="009E5638">
        <w:t>hen weight that sco</w:t>
      </w:r>
      <w:r>
        <w:t>re based on percentage of the ingredient within one serving</w:t>
      </w:r>
    </w:p>
    <w:p w14:paraId="6D07F453" w14:textId="77777777" w:rsidR="00061C18" w:rsidRDefault="00061C18" w:rsidP="00061C18">
      <w:pPr>
        <w:pStyle w:val="mpcbullets2"/>
      </w:pPr>
      <w:r>
        <w:t>create more categories for foods so that they are appropriately compared to other foods that are similar to them</w:t>
      </w:r>
    </w:p>
    <w:p w14:paraId="6534F808" w14:textId="32ACE5E3" w:rsidR="00061C18" w:rsidRDefault="00061C18" w:rsidP="00061C18">
      <w:pPr>
        <w:pStyle w:val="mpcbullets2"/>
      </w:pPr>
      <w:r>
        <w:t>c</w:t>
      </w:r>
      <w:r w:rsidRPr="00916E2D">
        <w:t>reate more categories with individualised algorithms</w:t>
      </w:r>
      <w:r>
        <w:t xml:space="preserve"> (for example, </w:t>
      </w:r>
      <w:r w:rsidRPr="00916E2D">
        <w:t>incl</w:t>
      </w:r>
      <w:r>
        <w:t>ude separate categories for v</w:t>
      </w:r>
      <w:r w:rsidRPr="00916E2D">
        <w:t>egetable products with re</w:t>
      </w:r>
      <w:r>
        <w:t>duced reliance on protein and f</w:t>
      </w:r>
      <w:r w:rsidRPr="00916E2D">
        <w:t>lavourings</w:t>
      </w:r>
      <w:r>
        <w:t>)</w:t>
      </w:r>
    </w:p>
    <w:p w14:paraId="3C1C29B1" w14:textId="77777777" w:rsidR="00061C18" w:rsidRDefault="00061C18" w:rsidP="00061C18">
      <w:pPr>
        <w:pStyle w:val="mpcbullets2"/>
      </w:pPr>
      <w:r>
        <w:t>place non-core foods in a separate category to core cereals, fruit, protein and vegetables</w:t>
      </w:r>
    </w:p>
    <w:p w14:paraId="1F783C86" w14:textId="0DD78273" w:rsidR="00061C18" w:rsidRDefault="00061C18" w:rsidP="00061C18">
      <w:pPr>
        <w:pStyle w:val="mpcbullets2"/>
      </w:pPr>
      <w:r>
        <w:t xml:space="preserve">reduce the weighting of protein in the </w:t>
      </w:r>
      <w:r w:rsidR="00B4499E">
        <w:t>C</w:t>
      </w:r>
      <w:r>
        <w:t xml:space="preserve">alculator </w:t>
      </w:r>
    </w:p>
    <w:p w14:paraId="26817612" w14:textId="1FD8FC46" w:rsidR="00061C18" w:rsidRDefault="00061C18" w:rsidP="00061C18">
      <w:pPr>
        <w:pStyle w:val="mpcbullets2"/>
      </w:pPr>
      <w:r>
        <w:t xml:space="preserve">introduce </w:t>
      </w:r>
      <w:r w:rsidR="00071D92">
        <w:t xml:space="preserve">star rating </w:t>
      </w:r>
      <w:r>
        <w:t xml:space="preserve">caps on discretionary foods (or foods with high amounts of risk nutrients) </w:t>
      </w:r>
    </w:p>
    <w:p w14:paraId="0021CC0A" w14:textId="3612AC19" w:rsidR="00061C18" w:rsidRDefault="00061C18" w:rsidP="00061C18">
      <w:pPr>
        <w:pStyle w:val="mpcbullets2"/>
      </w:pPr>
      <w:r>
        <w:t>introduce caps on sugar, saturated fat and sodium</w:t>
      </w:r>
      <w:r w:rsidR="00D600C3">
        <w:t>, and</w:t>
      </w:r>
    </w:p>
    <w:p w14:paraId="0E9F24E9" w14:textId="0B463010" w:rsidR="00061C18" w:rsidRPr="00F90E8A" w:rsidRDefault="00061C18" w:rsidP="00061C18">
      <w:pPr>
        <w:pStyle w:val="mpcbullets2"/>
      </w:pPr>
      <w:r>
        <w:lastRenderedPageBreak/>
        <w:t>a</w:t>
      </w:r>
      <w:r w:rsidRPr="004C2C81">
        <w:t>djust the algorithm in each category so th</w:t>
      </w:r>
      <w:r w:rsidR="00071D92">
        <w:t>at the rating</w:t>
      </w:r>
      <w:r w:rsidRPr="004C2C81">
        <w:t xml:space="preserve"> achieved represent</w:t>
      </w:r>
      <w:r w:rsidR="00071D92">
        <w:t>s</w:t>
      </w:r>
      <w:r w:rsidRPr="004C2C81">
        <w:t xml:space="preserve"> the same level of hea</w:t>
      </w:r>
      <w:r>
        <w:t>lthiness across all categories</w:t>
      </w:r>
      <w:r w:rsidR="00D600C3">
        <w:t>.</w:t>
      </w:r>
    </w:p>
    <w:p w14:paraId="60EF2EDB" w14:textId="46EA1FCD" w:rsidR="00C26974" w:rsidRPr="00C26974" w:rsidRDefault="00DD6F35" w:rsidP="00061C18">
      <w:pPr>
        <w:pStyle w:val="mpcbullets1"/>
        <w:spacing w:after="0"/>
      </w:pPr>
      <w:r>
        <w:rPr>
          <w:rFonts w:eastAsia="Times New Roman" w:cs="Arial"/>
          <w:color w:val="000000"/>
        </w:rPr>
        <w:t>in relation to positive nutrients (that have the effect of mod</w:t>
      </w:r>
      <w:r w:rsidR="00C26974">
        <w:rPr>
          <w:rFonts w:eastAsia="Times New Roman" w:cs="Arial"/>
          <w:color w:val="000000"/>
        </w:rPr>
        <w:t>ifying poin</w:t>
      </w:r>
      <w:r>
        <w:rPr>
          <w:rFonts w:eastAsia="Times New Roman" w:cs="Arial"/>
          <w:color w:val="000000"/>
        </w:rPr>
        <w:t>t</w:t>
      </w:r>
      <w:r w:rsidR="00C26974">
        <w:rPr>
          <w:rFonts w:eastAsia="Times New Roman" w:cs="Arial"/>
          <w:color w:val="000000"/>
        </w:rPr>
        <w:t>s</w:t>
      </w:r>
      <w:r>
        <w:rPr>
          <w:rFonts w:eastAsia="Times New Roman" w:cs="Arial"/>
          <w:color w:val="000000"/>
        </w:rPr>
        <w:t xml:space="preserve"> or offsetting sugar, fat salt etc)</w:t>
      </w:r>
      <w:r w:rsidR="00C26974">
        <w:rPr>
          <w:rFonts w:eastAsia="Times New Roman" w:cs="Arial"/>
          <w:color w:val="000000"/>
        </w:rPr>
        <w:t>:</w:t>
      </w:r>
    </w:p>
    <w:p w14:paraId="19F7C81B" w14:textId="241E02AF" w:rsidR="00C26974" w:rsidRDefault="00DD6F35" w:rsidP="00061C18">
      <w:pPr>
        <w:pStyle w:val="mpcbullets2"/>
      </w:pPr>
      <w:r w:rsidRPr="00C26974">
        <w:t>d</w:t>
      </w:r>
      <w:r w:rsidR="00F90E8A" w:rsidRPr="00631CA3">
        <w:t xml:space="preserve">ietary fibre should be restricted to that present in </w:t>
      </w:r>
      <w:r w:rsidR="00E709C3">
        <w:t>whole</w:t>
      </w:r>
      <w:r w:rsidR="00F90E8A" w:rsidRPr="00631CA3">
        <w:t xml:space="preserve"> fruits, vegetables, legumes, nuts a</w:t>
      </w:r>
      <w:r>
        <w:t>nd seeds</w:t>
      </w:r>
      <w:r w:rsidR="00D600C3">
        <w:t>, and</w:t>
      </w:r>
    </w:p>
    <w:p w14:paraId="310A7BCF" w14:textId="1478499D" w:rsidR="00061C18" w:rsidRDefault="00DD6F35" w:rsidP="00061C18">
      <w:pPr>
        <w:pStyle w:val="mpcbullets2"/>
      </w:pPr>
      <w:r>
        <w:t xml:space="preserve">protein </w:t>
      </w:r>
      <w:r w:rsidR="00F90E8A" w:rsidRPr="00631CA3">
        <w:t xml:space="preserve">points </w:t>
      </w:r>
      <w:r>
        <w:t xml:space="preserve">should </w:t>
      </w:r>
      <w:r w:rsidR="00061C18">
        <w:t xml:space="preserve">be removed </w:t>
      </w:r>
      <w:r w:rsidR="00F90E8A">
        <w:t>(</w:t>
      </w:r>
      <w:r>
        <w:t>noting that p</w:t>
      </w:r>
      <w:r w:rsidR="00F90E8A" w:rsidRPr="00631CA3">
        <w:t>rotein is not a nutrient that is lacking in any age group in Australia</w:t>
      </w:r>
      <w:r w:rsidR="00F90E8A">
        <w:t>)</w:t>
      </w:r>
      <w:r w:rsidR="00D600C3">
        <w:t>.</w:t>
      </w:r>
    </w:p>
    <w:p w14:paraId="5B96B65A" w14:textId="698C458E" w:rsidR="00061C18" w:rsidRPr="00061C18" w:rsidRDefault="00071D92" w:rsidP="00061C18">
      <w:pPr>
        <w:pStyle w:val="mpcbullets1"/>
        <w:spacing w:after="0"/>
      </w:pPr>
      <w:r>
        <w:rPr>
          <w:rFonts w:eastAsia="Times New Roman" w:cs="Arial"/>
          <w:color w:val="000000"/>
        </w:rPr>
        <w:t>i</w:t>
      </w:r>
      <w:r w:rsidR="00061C18">
        <w:rPr>
          <w:rFonts w:eastAsia="Times New Roman" w:cs="Arial"/>
          <w:color w:val="000000"/>
        </w:rPr>
        <w:t>n relation to fruit, vegetables and juices:</w:t>
      </w:r>
    </w:p>
    <w:p w14:paraId="30620AA3" w14:textId="26AE52D4" w:rsidR="00F90E8A" w:rsidRDefault="00F90E8A" w:rsidP="00061C18">
      <w:pPr>
        <w:pStyle w:val="mpcbullets2"/>
      </w:pPr>
      <w:r w:rsidRPr="00061C18">
        <w:t xml:space="preserve">fruit and vegetable juices should not be eligible for V points in the HSR </w:t>
      </w:r>
      <w:r w:rsidR="00B4499E">
        <w:t>C</w:t>
      </w:r>
      <w:r w:rsidRPr="00061C18">
        <w:t>alculator in the same way that fruit and vegetables are (i</w:t>
      </w:r>
      <w:r w:rsidR="00E709C3">
        <w:t>.</w:t>
      </w:r>
      <w:r w:rsidRPr="00061C18">
        <w:t>e</w:t>
      </w:r>
      <w:r w:rsidR="00E709C3">
        <w:t>.</w:t>
      </w:r>
      <w:r w:rsidRPr="00061C18">
        <w:t xml:space="preserve"> 100% fruit juices should not be able to get a 5 star rating</w:t>
      </w:r>
      <w:r w:rsidR="00DD6F35" w:rsidRPr="00061C18">
        <w:t>)</w:t>
      </w:r>
      <w:r w:rsidR="00061C18">
        <w:t xml:space="preserve">. </w:t>
      </w:r>
      <w:r w:rsidR="00061C18" w:rsidRPr="00916E2D">
        <w:t xml:space="preserve">Whole fruit or fruit puree are the only ingredients that should count towards </w:t>
      </w:r>
      <w:r w:rsidR="00ED07C5">
        <w:t>FVNL %</w:t>
      </w:r>
      <w:r w:rsidR="00061C18" w:rsidRPr="00916E2D">
        <w:t xml:space="preserve"> </w:t>
      </w:r>
      <w:r w:rsidR="00AF7A97">
        <w:t>(</w:t>
      </w:r>
      <w:r w:rsidR="00AF7A97" w:rsidRPr="009375FD">
        <w:t>fruit, vegetables, nuts and legumes)</w:t>
      </w:r>
      <w:r w:rsidR="00AF7A97">
        <w:t xml:space="preserve">, </w:t>
      </w:r>
      <w:r w:rsidR="00061C18" w:rsidRPr="00916E2D">
        <w:t>as juice does not provide the same f</w:t>
      </w:r>
      <w:r w:rsidR="00AF7A97">
        <w:t>ibre or satiety as whole fruit</w:t>
      </w:r>
    </w:p>
    <w:p w14:paraId="35813F2F" w14:textId="545B15C2" w:rsidR="00061C18" w:rsidRDefault="00061C18" w:rsidP="00061C18">
      <w:pPr>
        <w:pStyle w:val="mpcbullets2"/>
      </w:pPr>
      <w:r w:rsidRPr="006B043F">
        <w:t>chang</w:t>
      </w:r>
      <w:r>
        <w:t>e</w:t>
      </w:r>
      <w:r w:rsidR="00ED07C5">
        <w:t xml:space="preserve"> the </w:t>
      </w:r>
      <w:r w:rsidRPr="006B043F">
        <w:t>FVNL</w:t>
      </w:r>
      <w:r w:rsidR="00ED07C5">
        <w:t xml:space="preserve"> %</w:t>
      </w:r>
      <w:r w:rsidRPr="006B043F">
        <w:t xml:space="preserve"> scoring criteria for foods </w:t>
      </w:r>
      <w:r>
        <w:t>comprising</w:t>
      </w:r>
      <w:r w:rsidRPr="006B043F">
        <w:t xml:space="preserve"> 100% FVNL </w:t>
      </w:r>
      <w:r>
        <w:t xml:space="preserve">to </w:t>
      </w:r>
      <w:r w:rsidRPr="006B043F">
        <w:t>allow for all nuts, vegetables and fruit to score 5 stars</w:t>
      </w:r>
      <w:r w:rsidR="00D600C3">
        <w:t>, and</w:t>
      </w:r>
    </w:p>
    <w:p w14:paraId="5F422517" w14:textId="3B70853B" w:rsidR="00061C18" w:rsidRDefault="00061C18" w:rsidP="00061C18">
      <w:pPr>
        <w:pStyle w:val="mpcbullets2"/>
      </w:pPr>
      <w:r>
        <w:t>e</w:t>
      </w:r>
      <w:r w:rsidRPr="007C5A66">
        <w:t>nsure nutrient definitions do not allow addition of ingredients with negligible health benefit, for example only apply FVNL to ‘intact’ FVNL, preventing the inclusion of inulin powder in fibre points, or soy isolate or gluten for protein points, and preventing ingredients such as fruit juice concentrates, coconut ‘flour’ or coconut ‘sugar’ being added to breakfast cereals, muesli bars, children’s snack foods and various discretionary products to garner extra stars.</w:t>
      </w:r>
    </w:p>
    <w:p w14:paraId="02F7B6B2" w14:textId="73D20ADB" w:rsidR="00061C18" w:rsidRDefault="00071D92" w:rsidP="00061C18">
      <w:pPr>
        <w:pStyle w:val="mpcbullets1"/>
        <w:spacing w:after="0"/>
      </w:pPr>
      <w:r>
        <w:t>i</w:t>
      </w:r>
      <w:r w:rsidR="00061C18">
        <w:t>n relation to grains:</w:t>
      </w:r>
    </w:p>
    <w:p w14:paraId="1651A48B" w14:textId="283A748A" w:rsidR="00DD6F35" w:rsidRDefault="00C26974" w:rsidP="00061C18">
      <w:pPr>
        <w:pStyle w:val="mpcbullets2"/>
      </w:pPr>
      <w:r>
        <w:t>a</w:t>
      </w:r>
      <w:r w:rsidR="00DD6F35">
        <w:t>dd w</w:t>
      </w:r>
      <w:r w:rsidR="003A45C2">
        <w:t xml:space="preserve">holegrain to </w:t>
      </w:r>
      <w:r w:rsidR="00DD6F35">
        <w:t>the</w:t>
      </w:r>
      <w:r w:rsidR="003A45C2">
        <w:t xml:space="preserve"> </w:t>
      </w:r>
      <w:r w:rsidR="00B4499E">
        <w:t>C</w:t>
      </w:r>
      <w:r w:rsidR="003A45C2">
        <w:t>alculator</w:t>
      </w:r>
      <w:r w:rsidR="00916E2D">
        <w:t xml:space="preserve"> </w:t>
      </w:r>
      <w:r w:rsidR="00D600C3">
        <w:t>as an element of FVNL %, and</w:t>
      </w:r>
    </w:p>
    <w:p w14:paraId="088E833A" w14:textId="2B2D30D1" w:rsidR="00061C18" w:rsidRPr="00755D0F" w:rsidRDefault="00061C18" w:rsidP="00061C18">
      <w:pPr>
        <w:pStyle w:val="mpcbullets2"/>
      </w:pPr>
      <w:r>
        <w:t>provide for clearer differentiation between wholegrain and refined grain food</w:t>
      </w:r>
      <w:r w:rsidR="00D600C3">
        <w:t>.</w:t>
      </w:r>
    </w:p>
    <w:p w14:paraId="3F9FEE9C" w14:textId="3F9C6C1A" w:rsidR="00DD6F35" w:rsidRDefault="00071D92" w:rsidP="00061C18">
      <w:pPr>
        <w:pStyle w:val="mpcbullets1"/>
        <w:spacing w:after="0"/>
        <w:ind w:hanging="357"/>
      </w:pPr>
      <w:r>
        <w:t>i</w:t>
      </w:r>
      <w:r w:rsidR="00DD6F35">
        <w:t>n relation to dairy foods</w:t>
      </w:r>
      <w:r w:rsidR="00061C18">
        <w:t>:</w:t>
      </w:r>
    </w:p>
    <w:p w14:paraId="01249BAB" w14:textId="312D1FE4" w:rsidR="00061C18" w:rsidRPr="00916E2D" w:rsidRDefault="00071D92" w:rsidP="00061C18">
      <w:pPr>
        <w:pStyle w:val="mpcbullets2"/>
        <w:ind w:hanging="357"/>
      </w:pPr>
      <w:r>
        <w:t>i</w:t>
      </w:r>
      <w:r w:rsidR="00061C18">
        <w:t xml:space="preserve">nclude consideration of </w:t>
      </w:r>
      <w:r w:rsidR="00916E2D" w:rsidRPr="00916E2D">
        <w:t xml:space="preserve">calcium </w:t>
      </w:r>
      <w:r>
        <w:t>(</w:t>
      </w:r>
      <w:r w:rsidR="00916E2D" w:rsidRPr="00916E2D">
        <w:t>i.e. core dairy foods should score modifying points for calcium content</w:t>
      </w:r>
      <w:r w:rsidR="00D600C3">
        <w:t>).</w:t>
      </w:r>
    </w:p>
    <w:p w14:paraId="2CB6E71B" w14:textId="6C8A22E8" w:rsidR="00C26974" w:rsidRDefault="00071D92" w:rsidP="00061C18">
      <w:pPr>
        <w:pStyle w:val="mpcbullets1"/>
        <w:spacing w:after="0"/>
        <w:ind w:hanging="357"/>
      </w:pPr>
      <w:r>
        <w:t>i</w:t>
      </w:r>
      <w:r w:rsidR="00C26974">
        <w:t>n relation to sugar</w:t>
      </w:r>
      <w:r w:rsidR="00061C18">
        <w:t>:</w:t>
      </w:r>
    </w:p>
    <w:p w14:paraId="348B5F3F" w14:textId="7FCCCF12" w:rsidR="00263FEE" w:rsidRDefault="00263FEE" w:rsidP="00061C18">
      <w:pPr>
        <w:pStyle w:val="mpcbullets2"/>
        <w:ind w:hanging="357"/>
      </w:pPr>
      <w:r w:rsidRPr="00916E2D">
        <w:t>discriminate between add</w:t>
      </w:r>
      <w:r w:rsidR="00916E2D">
        <w:t>ed sugars and intrinsic sugars</w:t>
      </w:r>
      <w:r w:rsidR="007C5A66">
        <w:t xml:space="preserve"> (</w:t>
      </w:r>
      <w:r w:rsidR="007C5A66" w:rsidRPr="007C5A66">
        <w:t>include ‘free’ sugar in the algorithm and to better accord with the WHO recommendations</w:t>
      </w:r>
      <w:r w:rsidR="007C5A66">
        <w:t>)</w:t>
      </w:r>
    </w:p>
    <w:p w14:paraId="3A9A4F72" w14:textId="700C37EA" w:rsidR="00061C18" w:rsidRPr="00916E2D" w:rsidRDefault="00061C18" w:rsidP="00061C18">
      <w:pPr>
        <w:pStyle w:val="mpcbullets2"/>
      </w:pPr>
      <w:r w:rsidRPr="00631CA3">
        <w:t>use the WHO definition of added sugars (monosaccharides, disaccharides added to foods and drinks by the manufacturer, cook or consumer, and sugars naturally present in honey, syrups, fruit juices and fruit juice conc</w:t>
      </w:r>
      <w:r>
        <w:t>entrates)</w:t>
      </w:r>
    </w:p>
    <w:p w14:paraId="1A9B7EB3" w14:textId="1FEF9A54" w:rsidR="009E5638" w:rsidRDefault="00C26974" w:rsidP="00061C18">
      <w:pPr>
        <w:pStyle w:val="mpcbullets2"/>
        <w:ind w:hanging="357"/>
      </w:pPr>
      <w:r>
        <w:t>i</w:t>
      </w:r>
      <w:r w:rsidR="002E19FD">
        <w:t>ntroduce a sugar multiplier based on the percentage of sugars</w:t>
      </w:r>
      <w:r w:rsidR="00D600C3">
        <w:t>, and</w:t>
      </w:r>
    </w:p>
    <w:p w14:paraId="435B4451" w14:textId="0AD45607" w:rsidR="00E06A8E" w:rsidRDefault="00061C18" w:rsidP="00E06A8E">
      <w:pPr>
        <w:pStyle w:val="mpcbullets2"/>
        <w:sectPr w:rsidR="00E06A8E" w:rsidSect="00381925">
          <w:pgSz w:w="11900" w:h="16840"/>
          <w:pgMar w:top="1304" w:right="1077" w:bottom="1304" w:left="1077" w:header="709" w:footer="709" w:gutter="0"/>
          <w:cols w:space="708"/>
          <w:docGrid w:linePitch="360"/>
        </w:sectPr>
      </w:pPr>
      <w:r>
        <w:t>a</w:t>
      </w:r>
      <w:r w:rsidR="004C2C81" w:rsidRPr="00916E2D">
        <w:t xml:space="preserve">mend the baseline points so that higher baseline points are given at a lower free sugar content (leading to a greater penalty for sugar). </w:t>
      </w:r>
      <w:bookmarkStart w:id="29" w:name="Is_calculator_easy_to_use"/>
      <w:bookmarkEnd w:id="29"/>
    </w:p>
    <w:p w14:paraId="1F58A2A8" w14:textId="7129997E" w:rsidR="00E06A8E" w:rsidRPr="0046489D" w:rsidRDefault="00E06A8E" w:rsidP="00434F26">
      <w:pPr>
        <w:pStyle w:val="mpcheading1"/>
      </w:pPr>
      <w:bookmarkStart w:id="30" w:name="Chapter6_HSR_Graphic"/>
      <w:bookmarkStart w:id="31" w:name="_Toc496105615"/>
      <w:bookmarkEnd w:id="30"/>
      <w:r>
        <w:lastRenderedPageBreak/>
        <w:t xml:space="preserve">Chapter </w:t>
      </w:r>
      <w:r w:rsidR="00D659C4">
        <w:t>6</w:t>
      </w:r>
      <w:r>
        <w:t xml:space="preserve"> – The </w:t>
      </w:r>
      <w:r w:rsidR="00824E31">
        <w:t>HSR graphic</w:t>
      </w:r>
      <w:bookmarkEnd w:id="31"/>
      <w:r w:rsidR="00824E31">
        <w:t xml:space="preserve"> </w:t>
      </w:r>
    </w:p>
    <w:p w14:paraId="7217D2AC" w14:textId="5B8C1856" w:rsidR="00E06A8E" w:rsidRPr="00497F25" w:rsidRDefault="00824E31" w:rsidP="00497F25">
      <w:pPr>
        <w:pStyle w:val="mpcheading2"/>
      </w:pPr>
      <w:bookmarkStart w:id="32" w:name="_Toc496105616"/>
      <w:r w:rsidRPr="00497F25">
        <w:t>Is the HSR graphic appropriate and easy to understand for consumers?</w:t>
      </w:r>
      <w:bookmarkEnd w:id="32"/>
      <w:r w:rsidRPr="00497F25">
        <w:t xml:space="preserve"> </w:t>
      </w:r>
    </w:p>
    <w:p w14:paraId="16FA1376" w14:textId="32D48A61" w:rsidR="00E06A8E" w:rsidRDefault="00F058EB" w:rsidP="00B83298">
      <w:pPr>
        <w:pStyle w:val="mpcNormal"/>
      </w:pPr>
      <w:r>
        <w:t xml:space="preserve">The </w:t>
      </w:r>
      <w:r w:rsidR="00E06A8E" w:rsidRPr="00B23A75">
        <w:t>HSR graphic wa</w:t>
      </w:r>
      <w:r w:rsidR="00792911">
        <w:t>s broadly supported by respondents</w:t>
      </w:r>
      <w:r w:rsidR="00E06A8E" w:rsidRPr="00B23A75">
        <w:t>. Comments included</w:t>
      </w:r>
      <w:r w:rsidR="00997E41">
        <w:t xml:space="preserve"> that</w:t>
      </w:r>
      <w:r w:rsidR="00E06A8E" w:rsidRPr="00B23A75">
        <w:t>:</w:t>
      </w:r>
    </w:p>
    <w:p w14:paraId="12C95CD4" w14:textId="64C03C8F" w:rsidR="00E06A8E" w:rsidRPr="00B23A75" w:rsidRDefault="00997E41" w:rsidP="00B83298">
      <w:pPr>
        <w:pStyle w:val="mpcbullets1"/>
      </w:pPr>
      <w:r>
        <w:t xml:space="preserve">the HSR </w:t>
      </w:r>
      <w:r w:rsidR="00E06A8E" w:rsidRPr="00B23A75">
        <w:t xml:space="preserve">is </w:t>
      </w:r>
      <w:r w:rsidR="00635B03">
        <w:t xml:space="preserve">clear, and </w:t>
      </w:r>
      <w:r w:rsidR="00635B03" w:rsidRPr="00635B03">
        <w:t>is intuitively understood by consumers and can there</w:t>
      </w:r>
      <w:r w:rsidR="00635B03">
        <w:t>fore</w:t>
      </w:r>
      <w:r w:rsidR="00824E31">
        <w:t xml:space="preserve"> influence </w:t>
      </w:r>
      <w:r w:rsidR="00635B03">
        <w:t>their decision making at the point of purchase</w:t>
      </w:r>
    </w:p>
    <w:p w14:paraId="2130A68B" w14:textId="3DE022D9" w:rsidR="00E06A8E" w:rsidRDefault="00997E41" w:rsidP="00B83298">
      <w:pPr>
        <w:pStyle w:val="mpcbullets1"/>
      </w:pPr>
      <w:r>
        <w:t xml:space="preserve">the HSR </w:t>
      </w:r>
      <w:r w:rsidR="00E06A8E" w:rsidRPr="00B23A75">
        <w:t xml:space="preserve">is easier to understand than the </w:t>
      </w:r>
      <w:r w:rsidR="008706FE">
        <w:t>Nutrition Information Panel (</w:t>
      </w:r>
      <w:r w:rsidR="00E06A8E" w:rsidRPr="00B23A75">
        <w:t>NIP</w:t>
      </w:r>
      <w:r w:rsidR="008706FE">
        <w:t>)</w:t>
      </w:r>
    </w:p>
    <w:p w14:paraId="1293FD0B" w14:textId="4EC3D5C8" w:rsidR="00F058EB" w:rsidRPr="00B23A75" w:rsidRDefault="00997E41" w:rsidP="00B83298">
      <w:pPr>
        <w:pStyle w:val="mpcbullets1"/>
      </w:pPr>
      <w:r>
        <w:t xml:space="preserve">the HSR </w:t>
      </w:r>
      <w:r w:rsidR="00F058EB">
        <w:t>is easier to read than information on the side of packaging</w:t>
      </w:r>
    </w:p>
    <w:p w14:paraId="4586537B" w14:textId="4B3E50B8" w:rsidR="00E06A8E" w:rsidRDefault="00E06A8E" w:rsidP="00307BB3">
      <w:pPr>
        <w:pStyle w:val="mpcbullets1"/>
      </w:pPr>
      <w:r w:rsidRPr="00B23A75">
        <w:t xml:space="preserve">stars are </w:t>
      </w:r>
      <w:r w:rsidR="00FE49EB" w:rsidRPr="00B23A75">
        <w:t xml:space="preserve">universal, and </w:t>
      </w:r>
      <w:r w:rsidRPr="00B23A75">
        <w:t>familiar to people from use in connection with other products</w:t>
      </w:r>
      <w:r w:rsidR="00307BB3">
        <w:t xml:space="preserve"> and </w:t>
      </w:r>
      <w:r w:rsidRPr="00B23A75">
        <w:t>are easy to understand across language and literacy barriers</w:t>
      </w:r>
    </w:p>
    <w:p w14:paraId="476777D2" w14:textId="430979DE" w:rsidR="009F4188" w:rsidRDefault="00997E41" w:rsidP="00B83298">
      <w:pPr>
        <w:pStyle w:val="mpcbullets1"/>
      </w:pPr>
      <w:r>
        <w:t xml:space="preserve">the HSR </w:t>
      </w:r>
      <w:r w:rsidR="009F4188" w:rsidRPr="002309CE">
        <w:t>graphic is most easily understood when it relates clearly to the contents of the package</w:t>
      </w:r>
      <w:r w:rsidR="009F4188">
        <w:t xml:space="preserve"> (</w:t>
      </w:r>
      <w:r w:rsidR="009F4188" w:rsidRPr="002309CE">
        <w:t>particularly for those from a non-English background and those with low literacy</w:t>
      </w:r>
      <w:r w:rsidR="009F4188">
        <w:t xml:space="preserve">). The </w:t>
      </w:r>
      <w:r w:rsidR="009F4188" w:rsidRPr="002309CE">
        <w:t>‘as prepared’ rules p</w:t>
      </w:r>
      <w:r w:rsidR="009F4188">
        <w:t xml:space="preserve">resent a particular risk </w:t>
      </w:r>
      <w:r w:rsidR="009F4188" w:rsidRPr="002309CE">
        <w:t xml:space="preserve">as they require consumers to follow more detailed directions elsewhere on </w:t>
      </w:r>
      <w:r w:rsidR="009F4188">
        <w:t xml:space="preserve">the </w:t>
      </w:r>
      <w:r w:rsidR="009F4188" w:rsidRPr="002309CE">
        <w:t>pack</w:t>
      </w:r>
      <w:r w:rsidR="009F4188">
        <w:t>, and</w:t>
      </w:r>
    </w:p>
    <w:p w14:paraId="0BB4D654" w14:textId="5BA7F127" w:rsidR="00F058EB" w:rsidRPr="00B23A75" w:rsidRDefault="00F058EB" w:rsidP="00B83298">
      <w:pPr>
        <w:pStyle w:val="mpcbullets1"/>
      </w:pPr>
      <w:r>
        <w:t>with continued education and promotion of the system it is hoped that understanding and perceptions of the HSR will continue to improve</w:t>
      </w:r>
      <w:r w:rsidR="00474927">
        <w:t>.</w:t>
      </w:r>
    </w:p>
    <w:p w14:paraId="4E35DDBB" w14:textId="1DBED070" w:rsidR="00474927" w:rsidRDefault="00BB35C5" w:rsidP="00997E41">
      <w:pPr>
        <w:pStyle w:val="mpcNormal"/>
        <w:spacing w:after="0"/>
      </w:pPr>
      <w:r>
        <w:t xml:space="preserve">Those who had concerns about the </w:t>
      </w:r>
      <w:r w:rsidR="008706FE">
        <w:t xml:space="preserve">HSR </w:t>
      </w:r>
      <w:r w:rsidR="00997E41">
        <w:t xml:space="preserve">graphic noted that </w:t>
      </w:r>
      <w:r w:rsidR="00474927">
        <w:t>while the</w:t>
      </w:r>
      <w:r>
        <w:t xml:space="preserve"> HSR graphic </w:t>
      </w:r>
      <w:r w:rsidR="00474927">
        <w:t>is reasonably simple, c</w:t>
      </w:r>
      <w:r>
        <w:t>onsumers</w:t>
      </w:r>
      <w:r w:rsidR="00474927">
        <w:t xml:space="preserve"> (particularly those </w:t>
      </w:r>
      <w:r>
        <w:t>w</w:t>
      </w:r>
      <w:r w:rsidR="00474927">
        <w:t xml:space="preserve">ith low literacy, numeracy </w:t>
      </w:r>
      <w:r w:rsidR="00474927" w:rsidRPr="006951D5">
        <w:t>or from a non-English speaking background</w:t>
      </w:r>
      <w:r w:rsidR="00474927">
        <w:t>)</w:t>
      </w:r>
      <w:r w:rsidR="00474927" w:rsidRPr="006951D5">
        <w:t xml:space="preserve"> </w:t>
      </w:r>
      <w:r w:rsidR="00474927">
        <w:t>may:</w:t>
      </w:r>
    </w:p>
    <w:p w14:paraId="62311A51" w14:textId="77777777" w:rsidR="00997E41" w:rsidRDefault="00997E41" w:rsidP="00997E41">
      <w:pPr>
        <w:pStyle w:val="mpcNormal"/>
        <w:spacing w:after="0"/>
      </w:pPr>
    </w:p>
    <w:p w14:paraId="62306ECA" w14:textId="18F7952E" w:rsidR="00BB35C5" w:rsidRDefault="00BB35C5" w:rsidP="00997E41">
      <w:pPr>
        <w:pStyle w:val="mpcbullets1"/>
      </w:pPr>
      <w:r>
        <w:t>i</w:t>
      </w:r>
      <w:r w:rsidR="00997E41">
        <w:t>nterpret ‘the more stars</w:t>
      </w:r>
      <w:r w:rsidR="00904CE0">
        <w:t>,</w:t>
      </w:r>
      <w:r w:rsidR="00997E41">
        <w:t xml:space="preserve"> the </w:t>
      </w:r>
      <w:r w:rsidR="00904CE0">
        <w:t>healthier</w:t>
      </w:r>
      <w:r w:rsidR="00997E41">
        <w:t>’</w:t>
      </w:r>
      <w:r>
        <w:t xml:space="preserve"> without understanding that products can only be compared with similar products</w:t>
      </w:r>
      <w:r w:rsidR="00997E41">
        <w:t xml:space="preserve">, </w:t>
      </w:r>
      <w:r w:rsidR="00474927">
        <w:t>resulting in incorrect use of the tool</w:t>
      </w:r>
    </w:p>
    <w:p w14:paraId="0F85B9A5" w14:textId="3784C690" w:rsidR="00474927" w:rsidRDefault="00474927" w:rsidP="00997E41">
      <w:pPr>
        <w:pStyle w:val="mpcbullets1"/>
      </w:pPr>
      <w:r>
        <w:t>not</w:t>
      </w:r>
      <w:r w:rsidR="00BB35C5" w:rsidRPr="00312E64">
        <w:t xml:space="preserve"> understand how the food product earned its rating</w:t>
      </w:r>
      <w:r w:rsidR="009F4188">
        <w:t>, and</w:t>
      </w:r>
    </w:p>
    <w:p w14:paraId="5043126F" w14:textId="36BB6C1E" w:rsidR="00307BB3" w:rsidRDefault="00474927" w:rsidP="00997E41">
      <w:pPr>
        <w:pStyle w:val="mpcbullets1"/>
      </w:pPr>
      <w:r>
        <w:t xml:space="preserve">benefit from </w:t>
      </w:r>
      <w:r w:rsidR="008706FE">
        <w:t>m</w:t>
      </w:r>
      <w:r w:rsidR="00BB35C5">
        <w:t xml:space="preserve">ore education </w:t>
      </w:r>
      <w:r>
        <w:t>about how to</w:t>
      </w:r>
      <w:r w:rsidR="00BB35C5">
        <w:t xml:space="preserve"> use the HSR system to compare like products, and </w:t>
      </w:r>
      <w:r w:rsidR="00997E41">
        <w:t xml:space="preserve">to </w:t>
      </w:r>
      <w:r w:rsidR="00BB35C5">
        <w:t>understand whi</w:t>
      </w:r>
      <w:r w:rsidR="009F4188">
        <w:t>ch products fall into the same category</w:t>
      </w:r>
      <w:r w:rsidR="00BB35C5">
        <w:t>.</w:t>
      </w:r>
    </w:p>
    <w:p w14:paraId="65E3CAF0" w14:textId="6D22C7DF" w:rsidR="0046259B" w:rsidRDefault="00792911" w:rsidP="00DB1E20">
      <w:pPr>
        <w:pStyle w:val="mpcNormal"/>
        <w:spacing w:after="0"/>
      </w:pPr>
      <w:r>
        <w:t>Various respondents</w:t>
      </w:r>
      <w:r w:rsidR="00E06A8E" w:rsidRPr="00B23A75">
        <w:t xml:space="preserve"> provided evidence in support of their statements</w:t>
      </w:r>
      <w:r w:rsidR="00997E41">
        <w:t>,</w:t>
      </w:r>
      <w:r w:rsidR="00E06A8E" w:rsidRPr="00B23A75">
        <w:t xml:space="preserve"> including surveys undertaken by their organisations. </w:t>
      </w:r>
      <w:r w:rsidR="00997E41">
        <w:t>Regardless of who</w:t>
      </w:r>
      <w:r w:rsidR="0046259B">
        <w:t xml:space="preserve"> commissioned the studies (</w:t>
      </w:r>
      <w:r w:rsidR="00DB1E20">
        <w:t>public healt</w:t>
      </w:r>
      <w:r w:rsidR="0046259B">
        <w:t xml:space="preserve">h </w:t>
      </w:r>
      <w:r w:rsidR="00DB1E20">
        <w:t>organisations</w:t>
      </w:r>
      <w:r w:rsidR="0046259B">
        <w:t xml:space="preserve">, </w:t>
      </w:r>
      <w:r w:rsidR="00DB1E20">
        <w:t>drinks</w:t>
      </w:r>
      <w:r w:rsidR="0046259B">
        <w:t xml:space="preserve"> </w:t>
      </w:r>
      <w:r w:rsidR="00DB1E20">
        <w:t>manufacturers</w:t>
      </w:r>
      <w:r w:rsidR="0046259B">
        <w:t>, retailers, food manufactu</w:t>
      </w:r>
      <w:r w:rsidR="00DB1E20">
        <w:t>r</w:t>
      </w:r>
      <w:r w:rsidR="0046259B">
        <w:t xml:space="preserve">ers, industry </w:t>
      </w:r>
      <w:r w:rsidR="00DB1E20">
        <w:t>groups or govern</w:t>
      </w:r>
      <w:r w:rsidR="0046259B">
        <w:t>m</w:t>
      </w:r>
      <w:r w:rsidR="00DB1E20">
        <w:t>e</w:t>
      </w:r>
      <w:r w:rsidR="0046259B">
        <w:t>nts</w:t>
      </w:r>
      <w:r w:rsidR="00DB1E20">
        <w:t>)</w:t>
      </w:r>
      <w:r w:rsidR="0046259B">
        <w:t xml:space="preserve">, </w:t>
      </w:r>
      <w:r w:rsidR="00DB1E20">
        <w:t>the</w:t>
      </w:r>
      <w:r w:rsidR="0046259B">
        <w:t xml:space="preserve"> </w:t>
      </w:r>
      <w:r w:rsidR="00DB1E20">
        <w:t>results</w:t>
      </w:r>
      <w:r w:rsidR="0046259B">
        <w:t xml:space="preserve"> were </w:t>
      </w:r>
      <w:r w:rsidR="00DB1E20">
        <w:t>highly</w:t>
      </w:r>
      <w:r w:rsidR="0046259B">
        <w:t xml:space="preserve"> consistent:</w:t>
      </w:r>
    </w:p>
    <w:p w14:paraId="74A8D6BD" w14:textId="77777777" w:rsidR="00DB1E20" w:rsidRDefault="00DB1E20" w:rsidP="00DB1E20">
      <w:pPr>
        <w:pStyle w:val="mpcNormal"/>
        <w:spacing w:after="0"/>
      </w:pPr>
    </w:p>
    <w:p w14:paraId="480CFCFB" w14:textId="630B7D74" w:rsidR="00307BB3" w:rsidRDefault="00C4245D" w:rsidP="00DB1E20">
      <w:pPr>
        <w:pStyle w:val="mpcbullets1"/>
        <w:spacing w:after="0"/>
      </w:pPr>
      <w:r w:rsidRPr="00C4245D">
        <w:t xml:space="preserve">the HSR </w:t>
      </w:r>
      <w:r w:rsidR="00DB1E20">
        <w:t>is</w:t>
      </w:r>
      <w:r w:rsidRPr="00C4245D">
        <w:t xml:space="preserve"> easier to understand and better able to assist consumers to correctly identify healthier foods, than other common front of pack labelling systems such as multiple traffic lights or daily int</w:t>
      </w:r>
      <w:r w:rsidR="0046259B">
        <w:t xml:space="preserve">ake guides </w:t>
      </w:r>
      <w:r w:rsidR="00952B06">
        <w:t>(DIG)</w:t>
      </w:r>
    </w:p>
    <w:p w14:paraId="5F2E7A66" w14:textId="621D3FE5" w:rsidR="0046259B" w:rsidRDefault="0046259B" w:rsidP="0046259B">
      <w:pPr>
        <w:pStyle w:val="mpcbullets1"/>
        <w:spacing w:after="0"/>
      </w:pPr>
      <w:r w:rsidRPr="00277DA3">
        <w:t xml:space="preserve">the HSR graphic </w:t>
      </w:r>
      <w:r>
        <w:t xml:space="preserve">is </w:t>
      </w:r>
      <w:r w:rsidRPr="00277DA3">
        <w:t>seen as a simple way to demonstrate, at a basic level, how health</w:t>
      </w:r>
      <w:r>
        <w:t>y a certain product is and consumers are generally</w:t>
      </w:r>
      <w:r w:rsidR="00291244" w:rsidRPr="00291244">
        <w:t xml:space="preserve"> positive </w:t>
      </w:r>
      <w:r w:rsidR="008706FE">
        <w:t>about</w:t>
      </w:r>
      <w:r w:rsidR="00291244" w:rsidRPr="00291244">
        <w:t xml:space="preserve"> the ease and relevance of the HSR</w:t>
      </w:r>
    </w:p>
    <w:p w14:paraId="1729269C" w14:textId="03852D68" w:rsidR="0046259B" w:rsidRDefault="00870805" w:rsidP="0046259B">
      <w:pPr>
        <w:pStyle w:val="mpcbullets1"/>
        <w:spacing w:after="0"/>
      </w:pPr>
      <w:r w:rsidRPr="00870805">
        <w:t>most consumers are familiar with home appliance type star ratings and they assumed that</w:t>
      </w:r>
      <w:r w:rsidR="00997E41">
        <w:t xml:space="preserve"> the HSR works in the same way ‘the more stars, the healthier’</w:t>
      </w:r>
      <w:r w:rsidR="00DB1E20">
        <w:t>, and</w:t>
      </w:r>
    </w:p>
    <w:p w14:paraId="32DA2C22" w14:textId="1FCDF722" w:rsidR="00D659C4" w:rsidRPr="0046259B" w:rsidRDefault="00870805" w:rsidP="0046259B">
      <w:pPr>
        <w:pStyle w:val="mpcbullets1"/>
        <w:spacing w:after="0"/>
      </w:pPr>
      <w:r w:rsidRPr="00870805">
        <w:t xml:space="preserve">there </w:t>
      </w:r>
      <w:r w:rsidR="00DB1E20">
        <w:t xml:space="preserve">is not strong understanding about </w:t>
      </w:r>
      <w:r w:rsidR="0046259B">
        <w:t xml:space="preserve">how </w:t>
      </w:r>
      <w:r w:rsidRPr="00870805">
        <w:t xml:space="preserve">the rating is calculated </w:t>
      </w:r>
      <w:r w:rsidR="0046259B">
        <w:t>and</w:t>
      </w:r>
      <w:r w:rsidR="00B23A75" w:rsidRPr="00B23A75">
        <w:t xml:space="preserve"> how to place these packaged foods into</w:t>
      </w:r>
      <w:r w:rsidR="0046259B">
        <w:t xml:space="preserve"> the context of a whole diet (potentially leading to confusion)</w:t>
      </w:r>
      <w:r w:rsidR="00DB1E20">
        <w:t>.</w:t>
      </w:r>
      <w:r w:rsidR="00D659C4">
        <w:br w:type="page"/>
      </w:r>
    </w:p>
    <w:p w14:paraId="688ABF87" w14:textId="60B5A079" w:rsidR="00E06A8E" w:rsidRPr="0046489D" w:rsidRDefault="002848CD" w:rsidP="00434F26">
      <w:pPr>
        <w:pStyle w:val="mpcheading1"/>
      </w:pPr>
      <w:bookmarkStart w:id="33" w:name="Chapter7_Ease_of_Implementation"/>
      <w:bookmarkStart w:id="34" w:name="_Toc496105617"/>
      <w:bookmarkEnd w:id="33"/>
      <w:r>
        <w:lastRenderedPageBreak/>
        <w:t xml:space="preserve">Chapter </w:t>
      </w:r>
      <w:r w:rsidR="00D659C4">
        <w:t>7</w:t>
      </w:r>
      <w:r w:rsidR="00E06A8E">
        <w:t xml:space="preserve"> – Ease of implementation</w:t>
      </w:r>
      <w:bookmarkEnd w:id="34"/>
      <w:r w:rsidR="00E06A8E">
        <w:t xml:space="preserve"> </w:t>
      </w:r>
    </w:p>
    <w:p w14:paraId="6D6D35DE" w14:textId="3C343EA9" w:rsidR="002848CD" w:rsidRPr="009F6418" w:rsidRDefault="002848CD" w:rsidP="009F6418">
      <w:pPr>
        <w:pStyle w:val="mpcheading2"/>
      </w:pPr>
      <w:bookmarkStart w:id="35" w:name="Is_HSR_easy_for_food_manufacturers"/>
      <w:bookmarkStart w:id="36" w:name="_Toc496105618"/>
      <w:r w:rsidRPr="009F6418">
        <w:t>I</w:t>
      </w:r>
      <w:bookmarkEnd w:id="35"/>
      <w:r w:rsidRPr="009F6418">
        <w:t>s the HSR easy for food manufacturers to implement?</w:t>
      </w:r>
      <w:bookmarkEnd w:id="36"/>
    </w:p>
    <w:p w14:paraId="11B87AD7" w14:textId="4E7E40D9" w:rsidR="002848CD" w:rsidRDefault="002848CD" w:rsidP="00CD311E">
      <w:pPr>
        <w:pStyle w:val="mpcNormal"/>
      </w:pPr>
      <w:r>
        <w:t>A number of stakeholders (particularly industry and government stakeholders) noted that the flexibility</w:t>
      </w:r>
      <w:r w:rsidR="00997E41">
        <w:t xml:space="preserve"> of application of the graphic </w:t>
      </w:r>
      <w:r>
        <w:t>has been key to the implementation (in terms of colour, vertical or horizontal orientation, with or without informative elements, and timing).</w:t>
      </w:r>
    </w:p>
    <w:p w14:paraId="47BEC91C" w14:textId="77777777" w:rsidR="002848CD" w:rsidRDefault="002848CD" w:rsidP="00CD311E">
      <w:pPr>
        <w:pStyle w:val="mpcNormal"/>
      </w:pPr>
      <w:r>
        <w:t>Comments suggested that:</w:t>
      </w:r>
    </w:p>
    <w:p w14:paraId="1FBE602D" w14:textId="50EC7081" w:rsidR="002848CD" w:rsidRPr="00CE3A51" w:rsidRDefault="002848CD" w:rsidP="001C20C9">
      <w:pPr>
        <w:pStyle w:val="mpcbullets1"/>
      </w:pPr>
      <w:r w:rsidRPr="00D05C86">
        <w:t>the continuing increase in the number of product</w:t>
      </w:r>
      <w:r w:rsidR="00997E41">
        <w:t xml:space="preserve">s displaying the HSR </w:t>
      </w:r>
      <w:r>
        <w:t xml:space="preserve">provides evidence that </w:t>
      </w:r>
      <w:r w:rsidRPr="00D05C86">
        <w:t xml:space="preserve">the HSR graphic </w:t>
      </w:r>
      <w:r>
        <w:t xml:space="preserve">is </w:t>
      </w:r>
      <w:r w:rsidRPr="00D05C86">
        <w:t>easy for food manufacturers to implement on packaging</w:t>
      </w:r>
      <w:r>
        <w:t xml:space="preserve">  </w:t>
      </w:r>
    </w:p>
    <w:p w14:paraId="657C6082" w14:textId="77777777" w:rsidR="002848CD" w:rsidRDefault="002848CD" w:rsidP="001C20C9">
      <w:pPr>
        <w:pStyle w:val="mpcbullets1"/>
      </w:pPr>
      <w:r w:rsidRPr="004E72A2">
        <w:t xml:space="preserve">the </w:t>
      </w:r>
      <w:r>
        <w:t xml:space="preserve">size and orientation </w:t>
      </w:r>
      <w:r w:rsidRPr="004E72A2">
        <w:t>variants</w:t>
      </w:r>
      <w:r>
        <w:t xml:space="preserve"> of the graphic</w:t>
      </w:r>
      <w:r w:rsidRPr="004E72A2">
        <w:t xml:space="preserve"> are suitable for many different packaging designs and sizes</w:t>
      </w:r>
      <w:r>
        <w:t xml:space="preserve">, making it </w:t>
      </w:r>
      <w:r w:rsidRPr="004E72A2">
        <w:t>is easy for food manufacturers to implement on packaging</w:t>
      </w:r>
      <w:r>
        <w:t xml:space="preserve"> and other forms of advertising</w:t>
      </w:r>
    </w:p>
    <w:p w14:paraId="6F8F43F9" w14:textId="77777777" w:rsidR="002848CD" w:rsidRDefault="002848CD" w:rsidP="001C20C9">
      <w:pPr>
        <w:pStyle w:val="mpcbullets1"/>
      </w:pPr>
      <w:r>
        <w:t>the five year timeframe for rollout means HSR graphics can be added alongside other brand updates</w:t>
      </w:r>
    </w:p>
    <w:p w14:paraId="662FA51C" w14:textId="77777777" w:rsidR="002848CD" w:rsidRDefault="002848CD" w:rsidP="001C20C9">
      <w:pPr>
        <w:pStyle w:val="mpcbullets1"/>
      </w:pPr>
      <w:r>
        <w:t>the graphic is appropriately sized (and discretion can be exercised around scaling), and the single colour makes it cost effective to apply to packaging, and</w:t>
      </w:r>
    </w:p>
    <w:p w14:paraId="7E38B16D" w14:textId="19422D0C" w:rsidR="001C20C9" w:rsidRDefault="002848CD" w:rsidP="00D87A17">
      <w:pPr>
        <w:pStyle w:val="mpcbullets1"/>
      </w:pPr>
      <w:r w:rsidRPr="005B1D2A">
        <w:t>the various options pro</w:t>
      </w:r>
      <w:r w:rsidR="00997E41">
        <w:t>vide opportunity to select the ‘best fit’</w:t>
      </w:r>
      <w:r w:rsidRPr="005B1D2A">
        <w:t xml:space="preserve"> for th</w:t>
      </w:r>
      <w:r w:rsidR="00997E41">
        <w:t>e individual product, and cater</w:t>
      </w:r>
      <w:r w:rsidRPr="005B1D2A">
        <w:t xml:space="preserve"> for small packages</w:t>
      </w:r>
      <w:r>
        <w:t>.</w:t>
      </w:r>
    </w:p>
    <w:p w14:paraId="7EC6C526" w14:textId="5FFB8CEB" w:rsidR="002848CD" w:rsidRPr="001C20C9" w:rsidRDefault="002848CD" w:rsidP="001C20C9">
      <w:pPr>
        <w:pStyle w:val="mpcNormal"/>
      </w:pPr>
      <w:r w:rsidRPr="001C20C9">
        <w:t>Stakeholders (mostly industry representatives) that expressed concerns about implementation, noted that:</w:t>
      </w:r>
    </w:p>
    <w:p w14:paraId="7D40E466" w14:textId="77777777" w:rsidR="002848CD" w:rsidRPr="005B1D2A" w:rsidRDefault="002848CD" w:rsidP="001C20C9">
      <w:pPr>
        <w:pStyle w:val="mpcbullets1"/>
      </w:pPr>
      <w:r>
        <w:t>s</w:t>
      </w:r>
      <w:r w:rsidRPr="00A80E5B">
        <w:t xml:space="preserve">mall companies using generic labelling and low automated </w:t>
      </w:r>
      <w:r>
        <w:t>processes</w:t>
      </w:r>
      <w:r w:rsidRPr="00A80E5B">
        <w:t xml:space="preserve"> </w:t>
      </w:r>
      <w:r>
        <w:t xml:space="preserve">can </w:t>
      </w:r>
      <w:r w:rsidRPr="00A80E5B">
        <w:t xml:space="preserve">find </w:t>
      </w:r>
      <w:r>
        <w:t xml:space="preserve">implementation </w:t>
      </w:r>
      <w:r w:rsidRPr="00A80E5B">
        <w:t xml:space="preserve">challenging </w:t>
      </w:r>
    </w:p>
    <w:p w14:paraId="3D871CE2" w14:textId="77777777" w:rsidR="002848CD" w:rsidRDefault="002848CD" w:rsidP="001C20C9">
      <w:pPr>
        <w:pStyle w:val="mpcbullets1"/>
      </w:pPr>
      <w:r>
        <w:t>on small packs, space is at a premium and this makes adding the HSR graphic difficult</w:t>
      </w:r>
    </w:p>
    <w:p w14:paraId="036BDF73" w14:textId="401D2132" w:rsidR="002848CD" w:rsidRDefault="002848CD" w:rsidP="001C20C9">
      <w:pPr>
        <w:pStyle w:val="mpcbullets1"/>
      </w:pPr>
      <w:r>
        <w:t>high resolution images of the HSR graphic are not available to download, which means that manufacturers have to rely on artwo</w:t>
      </w:r>
      <w:r w:rsidR="00457155">
        <w:t>rk agencies which incurs a cost</w:t>
      </w:r>
    </w:p>
    <w:p w14:paraId="5C67EDFB" w14:textId="388F4498" w:rsidR="002848CD" w:rsidRPr="00A80E5B" w:rsidRDefault="002848CD" w:rsidP="001C20C9">
      <w:pPr>
        <w:pStyle w:val="mpcbullets1"/>
      </w:pPr>
      <w:r>
        <w:t>n</w:t>
      </w:r>
      <w:r w:rsidRPr="00A80E5B">
        <w:t>ovelty and foil wrapped confectionery produc</w:t>
      </w:r>
      <w:r>
        <w:t>t</w:t>
      </w:r>
      <w:r w:rsidR="00457155">
        <w:t>s</w:t>
      </w:r>
      <w:r>
        <w:t xml:space="preserve"> provide particular challenges</w:t>
      </w:r>
      <w:r w:rsidRPr="00A80E5B">
        <w:t xml:space="preserve"> with legibility </w:t>
      </w:r>
    </w:p>
    <w:p w14:paraId="1A21A0A9" w14:textId="5C5E3F62" w:rsidR="002848CD" w:rsidRDefault="002848CD" w:rsidP="001C20C9">
      <w:pPr>
        <w:pStyle w:val="mpcbullets1"/>
      </w:pPr>
      <w:r>
        <w:t>p</w:t>
      </w:r>
      <w:r w:rsidRPr="00A80E5B">
        <w:t>ackages have to be redesigne</w:t>
      </w:r>
      <w:r>
        <w:t xml:space="preserve">d to incorporate not just HSR requirements but also </w:t>
      </w:r>
      <w:r w:rsidRPr="00A80E5B">
        <w:t>nutrition, health an</w:t>
      </w:r>
      <w:r>
        <w:t>d related claims, and</w:t>
      </w:r>
      <w:r w:rsidRPr="00A80E5B">
        <w:t xml:space="preserve"> c</w:t>
      </w:r>
      <w:r w:rsidR="00B15C06">
        <w:t>ountry of origin food labelling, and</w:t>
      </w:r>
    </w:p>
    <w:p w14:paraId="171D2B25" w14:textId="37D862CF" w:rsidR="002848CD" w:rsidRPr="00CE3A51" w:rsidRDefault="002848CD" w:rsidP="001C20C9">
      <w:pPr>
        <w:pStyle w:val="mpcbullets1"/>
      </w:pPr>
      <w:r>
        <w:t xml:space="preserve">the cost of implementing the HSR graphic is not just about </w:t>
      </w:r>
      <w:r w:rsidRPr="00CE3A51">
        <w:t>the cost of packaging updates</w:t>
      </w:r>
      <w:r w:rsidR="00A26523">
        <w:t>,</w:t>
      </w:r>
      <w:r w:rsidRPr="00CE3A51">
        <w:t xml:space="preserve"> but also employee training </w:t>
      </w:r>
      <w:r>
        <w:t>and education (</w:t>
      </w:r>
      <w:r w:rsidRPr="00CE3A51">
        <w:t>as the HSR system relies on employees having a high l</w:t>
      </w:r>
      <w:r>
        <w:t>evel of technical understanding).</w:t>
      </w:r>
    </w:p>
    <w:p w14:paraId="2AB8BC92" w14:textId="018B8106" w:rsidR="0021449E" w:rsidRDefault="00792911" w:rsidP="0021449E">
      <w:pPr>
        <w:pStyle w:val="mpcNormal"/>
      </w:pPr>
      <w:r>
        <w:t>Various respondents</w:t>
      </w:r>
      <w:r w:rsidR="002848CD" w:rsidRPr="00B23A75">
        <w:t xml:space="preserve"> also provided evidence in support of their statements including</w:t>
      </w:r>
      <w:r w:rsidR="002848CD">
        <w:t xml:space="preserve"> research relating to industry uptake of the HSR</w:t>
      </w:r>
      <w:r w:rsidR="0021449E">
        <w:t xml:space="preserve"> and consistency with the HSR Style Guide.</w:t>
      </w:r>
      <w:r w:rsidR="002848CD">
        <w:t xml:space="preserve"> </w:t>
      </w:r>
      <w:r w:rsidR="0021449E">
        <w:t>For example:</w:t>
      </w:r>
    </w:p>
    <w:p w14:paraId="66F4B7CA" w14:textId="68758DBC" w:rsidR="002848CD" w:rsidRPr="006F4D30" w:rsidRDefault="0021449E" w:rsidP="0021449E">
      <w:pPr>
        <w:pStyle w:val="mpcbullets1"/>
      </w:pPr>
      <w:r>
        <w:t xml:space="preserve">one study </w:t>
      </w:r>
      <w:r w:rsidR="002848CD" w:rsidRPr="006F4D30">
        <w:t>expl</w:t>
      </w:r>
      <w:r>
        <w:t>ored i</w:t>
      </w:r>
      <w:r w:rsidR="002848CD" w:rsidRPr="006F4D30">
        <w:t>ndustry experiences</w:t>
      </w:r>
      <w:r>
        <w:t xml:space="preserve"> with implementation of the HSR in New Zealand, finding that </w:t>
      </w:r>
      <w:r w:rsidR="002848CD">
        <w:t>p</w:t>
      </w:r>
      <w:r w:rsidR="002848CD" w:rsidRPr="006F4D30">
        <w:t>ackaging logistics play a key role in decisions around implementation, specifically regarding fit with brand, priority of c</w:t>
      </w:r>
      <w:r>
        <w:t xml:space="preserve">laims and real estate available, and </w:t>
      </w:r>
    </w:p>
    <w:p w14:paraId="30C127DC" w14:textId="035375F8" w:rsidR="002848CD" w:rsidRDefault="00174E24" w:rsidP="002848CD">
      <w:pPr>
        <w:pStyle w:val="mpcbullets1"/>
      </w:pPr>
      <w:r>
        <w:t>i</w:t>
      </w:r>
      <w:r w:rsidRPr="006F4D30">
        <w:t>n 2015 and 2016</w:t>
      </w:r>
      <w:r w:rsidR="00457155">
        <w:t>,</w:t>
      </w:r>
      <w:r>
        <w:t xml:space="preserve"> the</w:t>
      </w:r>
      <w:r w:rsidR="002848CD">
        <w:t xml:space="preserve"> </w:t>
      </w:r>
      <w:r w:rsidR="00457155">
        <w:t xml:space="preserve">New Zealand Ministry for Primary Industry </w:t>
      </w:r>
      <w:r w:rsidR="002848CD" w:rsidRPr="006F4D30">
        <w:t xml:space="preserve">checked the consistency </w:t>
      </w:r>
      <w:r>
        <w:t xml:space="preserve">of labelling on 382 products </w:t>
      </w:r>
      <w:r w:rsidR="002848CD">
        <w:t>against the HSR S</w:t>
      </w:r>
      <w:r>
        <w:t>ystem Style Guide and found ver</w:t>
      </w:r>
      <w:r w:rsidR="002848CD" w:rsidRPr="006F4D30">
        <w:t>y fe</w:t>
      </w:r>
      <w:r w:rsidR="002848CD">
        <w:t xml:space="preserve">w inconsistencies </w:t>
      </w:r>
      <w:r w:rsidR="002848CD" w:rsidRPr="006F4D30">
        <w:t>on the HSR graphic displayed on pack</w:t>
      </w:r>
      <w:r w:rsidR="00A26523">
        <w:t>s</w:t>
      </w:r>
      <w:r w:rsidR="002848CD" w:rsidRPr="006F4D30">
        <w:t>. The most common area of design variation was related to the legibility of the graphic, in particular the use of contrasting background colours.</w:t>
      </w:r>
      <w:bookmarkStart w:id="37" w:name="Chapter8_Supporting_Materials"/>
      <w:bookmarkEnd w:id="37"/>
    </w:p>
    <w:p w14:paraId="4E18CDA5" w14:textId="77777777" w:rsidR="002848CD" w:rsidRDefault="002848CD" w:rsidP="00E06A8E">
      <w:pPr>
        <w:sectPr w:rsidR="002848CD" w:rsidSect="00381925">
          <w:pgSz w:w="11900" w:h="16840"/>
          <w:pgMar w:top="1304" w:right="1077" w:bottom="1304" w:left="1077" w:header="709" w:footer="709" w:gutter="0"/>
          <w:cols w:space="708"/>
          <w:docGrid w:linePitch="360"/>
        </w:sectPr>
      </w:pPr>
    </w:p>
    <w:p w14:paraId="3B7F01F0" w14:textId="6BA34F09" w:rsidR="009B572A" w:rsidRDefault="009B572A" w:rsidP="009B572A">
      <w:pPr>
        <w:pStyle w:val="mpcheading1"/>
      </w:pPr>
      <w:bookmarkStart w:id="38" w:name="Chapter9_Effectiveness_of_HSR_Messages"/>
      <w:bookmarkStart w:id="39" w:name="_Toc496105619"/>
      <w:bookmarkEnd w:id="38"/>
      <w:r>
        <w:lastRenderedPageBreak/>
        <w:t>Chapter 8 - Consumer use of the HSR</w:t>
      </w:r>
      <w:bookmarkEnd w:id="39"/>
      <w:r>
        <w:t xml:space="preserve"> </w:t>
      </w:r>
    </w:p>
    <w:p w14:paraId="127A37B2" w14:textId="77777777" w:rsidR="009B572A" w:rsidRPr="009F6418" w:rsidRDefault="009B572A" w:rsidP="009B572A">
      <w:pPr>
        <w:pStyle w:val="mpcheading2"/>
      </w:pPr>
      <w:bookmarkStart w:id="40" w:name="Consumer_confidence_in_HSR"/>
      <w:bookmarkStart w:id="41" w:name="_Toc496105620"/>
      <w:bookmarkEnd w:id="40"/>
      <w:r w:rsidRPr="009F6418">
        <w:t>Do consumers have confidence in the HSR</w:t>
      </w:r>
      <w:r>
        <w:t xml:space="preserve"> and use it to choose healthier foods?</w:t>
      </w:r>
      <w:bookmarkEnd w:id="41"/>
    </w:p>
    <w:p w14:paraId="75B76387" w14:textId="77777777" w:rsidR="009B572A" w:rsidRDefault="009B572A" w:rsidP="009B572A">
      <w:pPr>
        <w:pStyle w:val="mpcNormal"/>
      </w:pPr>
      <w:r w:rsidRPr="00430E20">
        <w:t>Opinions were divided as to whether or not the HSR system was helping consumers to choose healthier foods.</w:t>
      </w:r>
      <w:r>
        <w:t xml:space="preserve"> </w:t>
      </w:r>
    </w:p>
    <w:p w14:paraId="17723745" w14:textId="77777777" w:rsidR="009B572A" w:rsidRPr="00430E20" w:rsidRDefault="009B572A" w:rsidP="009B572A">
      <w:pPr>
        <w:pStyle w:val="mpcNormal"/>
      </w:pPr>
      <w:r>
        <w:t>While the star graphic is mostly considered clear and legible, m</w:t>
      </w:r>
      <w:r w:rsidRPr="00430E20">
        <w:t>any consumers an</w:t>
      </w:r>
      <w:r>
        <w:t>d others feel that there are inherent flaws in the system, and expressed concerns about</w:t>
      </w:r>
      <w:r w:rsidRPr="00430E20">
        <w:t>:</w:t>
      </w:r>
    </w:p>
    <w:p w14:paraId="13BF040C" w14:textId="43A611DB" w:rsidR="009B572A" w:rsidRDefault="009B572A" w:rsidP="009B572A">
      <w:pPr>
        <w:pStyle w:val="mpcbullets1"/>
      </w:pPr>
      <w:r>
        <w:t>the validity of the current</w:t>
      </w:r>
      <w:r w:rsidR="00792911">
        <w:t xml:space="preserve"> scoring system. Many respondents</w:t>
      </w:r>
      <w:r>
        <w:t xml:space="preserve"> suggeste</w:t>
      </w:r>
      <w:r w:rsidR="00316387">
        <w:t>d that the high star rating for particular products (including certain cereals and flavoured milk drinks)</w:t>
      </w:r>
      <w:r>
        <w:t xml:space="preserve"> is ‘proof’ that the HSR nutrient profiling process does not support consumers to make healthier choices</w:t>
      </w:r>
    </w:p>
    <w:p w14:paraId="220AF9C2" w14:textId="77777777" w:rsidR="009B572A" w:rsidRDefault="009B572A" w:rsidP="009B572A">
      <w:pPr>
        <w:pStyle w:val="mpcbullets1"/>
      </w:pPr>
      <w:r>
        <w:t>the use of the HSR on discretionary foods such as ice cream, chocolate and chips</w:t>
      </w:r>
    </w:p>
    <w:p w14:paraId="1A1C4033" w14:textId="77777777" w:rsidR="009B572A" w:rsidRDefault="009B572A" w:rsidP="009B572A">
      <w:pPr>
        <w:pStyle w:val="mpcbullets1"/>
      </w:pPr>
      <w:r>
        <w:t>the implication that packaged foods with a high rating are healthier than unpackaged foods</w:t>
      </w:r>
    </w:p>
    <w:p w14:paraId="48D7AB42" w14:textId="77777777" w:rsidR="009B572A" w:rsidRDefault="009B572A" w:rsidP="009B572A">
      <w:pPr>
        <w:pStyle w:val="mpcbullets1"/>
      </w:pPr>
      <w:r>
        <w:t>selective application of the star rating system by the food industry, rendering it difficult to trust (with some suggesting the use of the HSR as a marketing tool for increasing consumption of processed foods)</w:t>
      </w:r>
    </w:p>
    <w:p w14:paraId="14D1EECD" w14:textId="77777777" w:rsidR="009B572A" w:rsidRDefault="009B572A" w:rsidP="009B572A">
      <w:pPr>
        <w:pStyle w:val="mpcbullets1"/>
      </w:pPr>
      <w:r w:rsidRPr="00F67864">
        <w:t xml:space="preserve">the way in which the HSR is used </w:t>
      </w:r>
      <w:r>
        <w:t xml:space="preserve">and interpreted </w:t>
      </w:r>
      <w:r w:rsidRPr="00F67864">
        <w:t>by consumers</w:t>
      </w:r>
      <w:r>
        <w:t xml:space="preserve"> (with some suggesting a large number of consumers are not using the HSR correctly (to enable comparison within categories), meaning that the HSR is not going to be driving healthier food purchases), and</w:t>
      </w:r>
    </w:p>
    <w:p w14:paraId="54C2F08F" w14:textId="77777777" w:rsidR="009B572A" w:rsidRDefault="009B572A" w:rsidP="009B572A">
      <w:pPr>
        <w:pStyle w:val="mpcbullets1"/>
      </w:pPr>
      <w:r>
        <w:t>inconsistent messaging around what constitutes ‘healthy’ packaged food, which makes the task of choosing healthier foods more difficult.</w:t>
      </w:r>
    </w:p>
    <w:p w14:paraId="55937FBB" w14:textId="77777777" w:rsidR="009B572A" w:rsidRPr="00B631A9" w:rsidRDefault="009B572A" w:rsidP="009B572A">
      <w:pPr>
        <w:pStyle w:val="mpcNormal"/>
      </w:pPr>
      <w:r w:rsidRPr="00B631A9">
        <w:t xml:space="preserve">Others </w:t>
      </w:r>
      <w:r>
        <w:t>were more</w:t>
      </w:r>
      <w:r w:rsidRPr="00B631A9">
        <w:t xml:space="preserve"> positive regarding the ease of use and relevance of the HSR</w:t>
      </w:r>
      <w:r>
        <w:t xml:space="preserve"> to consumers</w:t>
      </w:r>
      <w:r w:rsidRPr="00B631A9">
        <w:t>, noting that it:</w:t>
      </w:r>
    </w:p>
    <w:p w14:paraId="16980459" w14:textId="77777777" w:rsidR="009B572A" w:rsidRDefault="009B572A" w:rsidP="009B572A">
      <w:pPr>
        <w:pStyle w:val="mpcbullets1"/>
      </w:pPr>
      <w:r w:rsidRPr="00634176">
        <w:t>help</w:t>
      </w:r>
      <w:r>
        <w:t>s</w:t>
      </w:r>
      <w:r w:rsidRPr="00634176">
        <w:t xml:space="preserve"> consumers choose healthier foods (if it is used to compare ‘like with like’</w:t>
      </w:r>
      <w:r>
        <w:t>)</w:t>
      </w:r>
      <w:r w:rsidRPr="00634176">
        <w:t xml:space="preserve"> and that consumers are increasingly using this sy</w:t>
      </w:r>
      <w:r>
        <w:t>stem to choose healthier foods</w:t>
      </w:r>
    </w:p>
    <w:p w14:paraId="60EB94E2" w14:textId="77777777" w:rsidR="009B572A" w:rsidRDefault="009B572A" w:rsidP="009B572A">
      <w:pPr>
        <w:pStyle w:val="mpcbullets1"/>
      </w:pPr>
      <w:r>
        <w:t>is more effective than other f</w:t>
      </w:r>
      <w:r w:rsidRPr="00E3149B">
        <w:t>ront-of-</w:t>
      </w:r>
      <w:r>
        <w:t>p</w:t>
      </w:r>
      <w:r w:rsidRPr="00E3149B">
        <w:t xml:space="preserve">ack labelling systems, such as the </w:t>
      </w:r>
      <w:r>
        <w:t>DIG</w:t>
      </w:r>
      <w:r w:rsidRPr="00E3149B">
        <w:t xml:space="preserve"> and</w:t>
      </w:r>
      <w:r>
        <w:t xml:space="preserve"> traffic light labelling</w:t>
      </w:r>
    </w:p>
    <w:p w14:paraId="48BB980A" w14:textId="77777777" w:rsidR="009B572A" w:rsidRDefault="009B572A" w:rsidP="009B572A">
      <w:pPr>
        <w:pStyle w:val="mpcbullets1"/>
      </w:pPr>
      <w:r>
        <w:t>features interpretive components</w:t>
      </w:r>
      <w:r w:rsidRPr="00E3149B">
        <w:t xml:space="preserve"> </w:t>
      </w:r>
      <w:r>
        <w:t xml:space="preserve">and, as such, </w:t>
      </w:r>
      <w:r w:rsidRPr="00E3149B">
        <w:t xml:space="preserve">is better able to inform consumer choices than the </w:t>
      </w:r>
      <w:r>
        <w:t>NIP alone</w:t>
      </w:r>
    </w:p>
    <w:p w14:paraId="5FC48DB9" w14:textId="77777777" w:rsidR="009B572A" w:rsidRDefault="009B572A" w:rsidP="009B572A">
      <w:pPr>
        <w:pStyle w:val="mpcbullets1"/>
      </w:pPr>
      <w:r w:rsidRPr="00644F70">
        <w:t>provides a simplistic view of cho</w:t>
      </w:r>
      <w:r>
        <w:t>osing foods (which is not ideal) but,</w:t>
      </w:r>
      <w:r w:rsidRPr="00644F70">
        <w:t xml:space="preserve"> with proper supportive education</w:t>
      </w:r>
      <w:r>
        <w:t>,</w:t>
      </w:r>
      <w:r w:rsidRPr="00644F70">
        <w:t xml:space="preserve"> a more comple</w:t>
      </w:r>
      <w:r>
        <w:t>te understanding of the graphic could be developed, and</w:t>
      </w:r>
    </w:p>
    <w:p w14:paraId="127DE719" w14:textId="77777777" w:rsidR="009B572A" w:rsidRDefault="009B572A" w:rsidP="009B572A">
      <w:pPr>
        <w:pStyle w:val="mpcbullets1"/>
      </w:pPr>
      <w:r>
        <w:t>has not been in place long enough, and not been applied to enough products to determine whether it is actually leading to behaviour change (healthier food purchases) or just building awareness and recognition of healthier choices.</w:t>
      </w:r>
    </w:p>
    <w:p w14:paraId="7608734F" w14:textId="4EBDA7BA" w:rsidR="009B572A" w:rsidRDefault="009B572A" w:rsidP="009B572A">
      <w:pPr>
        <w:pStyle w:val="mpcNormal"/>
      </w:pPr>
      <w:r>
        <w:t>A</w:t>
      </w:r>
      <w:r w:rsidRPr="00E2573D">
        <w:t xml:space="preserve"> number of respon</w:t>
      </w:r>
      <w:r>
        <w:t xml:space="preserve">dents </w:t>
      </w:r>
      <w:r w:rsidRPr="00E2573D">
        <w:t xml:space="preserve">acknowledged </w:t>
      </w:r>
      <w:r>
        <w:t xml:space="preserve">that </w:t>
      </w:r>
      <w:r w:rsidRPr="00E2573D">
        <w:t xml:space="preserve">healthiness is only one of a range of factors </w:t>
      </w:r>
      <w:r>
        <w:t xml:space="preserve">(including taste, price, and availability) </w:t>
      </w:r>
      <w:r w:rsidRPr="00E2573D">
        <w:t>that influences purchasing behaviour</w:t>
      </w:r>
      <w:r>
        <w:t xml:space="preserve"> and the </w:t>
      </w:r>
      <w:r w:rsidRPr="00E2573D">
        <w:t>HSR is only one tool in a suite of interventions and approaches to health that work in conjunction to help consumers choose healthier foods.</w:t>
      </w:r>
      <w:r>
        <w:t xml:space="preserve"> </w:t>
      </w:r>
      <w:r w:rsidRPr="00E2573D">
        <w:t>It is therefore important to be realistic about measuring the impact of</w:t>
      </w:r>
      <w:r>
        <w:t xml:space="preserve"> the HSR.</w:t>
      </w:r>
    </w:p>
    <w:p w14:paraId="3D3C8420" w14:textId="701FE06A" w:rsidR="009B572A" w:rsidRDefault="009B572A" w:rsidP="009B572A">
      <w:pPr>
        <w:pStyle w:val="mpcNormal"/>
        <w:sectPr w:rsidR="009B572A" w:rsidSect="00381925">
          <w:pgSz w:w="11900" w:h="16840"/>
          <w:pgMar w:top="1304" w:right="1077" w:bottom="1304" w:left="1077" w:header="709" w:footer="709" w:gutter="0"/>
          <w:cols w:space="708"/>
          <w:docGrid w:linePitch="360"/>
        </w:sectPr>
      </w:pPr>
      <w:r>
        <w:t xml:space="preserve">As part of the Review, consideration will be given to the wide range of studies relating to consumer awareness, understanding and use of the HSR. </w:t>
      </w:r>
    </w:p>
    <w:p w14:paraId="3964B7BD" w14:textId="1650CD1F" w:rsidR="00E06A8E" w:rsidRPr="0046489D" w:rsidRDefault="009B572A" w:rsidP="00434F26">
      <w:pPr>
        <w:pStyle w:val="mpcheading1"/>
      </w:pPr>
      <w:bookmarkStart w:id="42" w:name="_Toc496105621"/>
      <w:r>
        <w:lastRenderedPageBreak/>
        <w:t>Chapter 9</w:t>
      </w:r>
      <w:r w:rsidR="00E06A8E">
        <w:t xml:space="preserve"> - </w:t>
      </w:r>
      <w:r w:rsidR="00DC2DEF">
        <w:t xml:space="preserve">Effectiveness of consumer </w:t>
      </w:r>
      <w:r w:rsidR="00A35A4D">
        <w:t>messages</w:t>
      </w:r>
      <w:r w:rsidR="00DC2DEF">
        <w:t xml:space="preserve"> and industry guidance</w:t>
      </w:r>
      <w:bookmarkEnd w:id="42"/>
    </w:p>
    <w:p w14:paraId="2088318B" w14:textId="0CDFC9FF" w:rsidR="00A35A4D" w:rsidRPr="009F6418" w:rsidRDefault="00A35A4D" w:rsidP="009F6418">
      <w:pPr>
        <w:pStyle w:val="mpcheading2"/>
      </w:pPr>
      <w:bookmarkStart w:id="43" w:name="How_effective_is_consumer_communication"/>
      <w:bookmarkStart w:id="44" w:name="_Toc496105622"/>
      <w:bookmarkEnd w:id="43"/>
      <w:r w:rsidRPr="009F6418">
        <w:t xml:space="preserve">How effective are the HSR </w:t>
      </w:r>
      <w:r w:rsidR="00DC2DEF">
        <w:t xml:space="preserve">messages </w:t>
      </w:r>
      <w:r w:rsidRPr="009F6418">
        <w:t>being communicated to consumers?</w:t>
      </w:r>
      <w:bookmarkEnd w:id="44"/>
      <w:r w:rsidRPr="009F6418">
        <w:t xml:space="preserve"> </w:t>
      </w:r>
    </w:p>
    <w:p w14:paraId="64FD60C0" w14:textId="56319F57" w:rsidR="004B59A1" w:rsidRDefault="004A70E5" w:rsidP="003B68BC">
      <w:pPr>
        <w:pStyle w:val="mpcNormal"/>
        <w:spacing w:after="0"/>
        <w:rPr>
          <w:rFonts w:eastAsia="Times New Roman" w:cs="Arial"/>
          <w:color w:val="000000"/>
        </w:rPr>
      </w:pPr>
      <w:r w:rsidRPr="00985BEB">
        <w:rPr>
          <w:iCs/>
        </w:rPr>
        <w:t xml:space="preserve">A number of consumers felt that </w:t>
      </w:r>
      <w:r w:rsidR="005F2AED" w:rsidRPr="00985BEB">
        <w:rPr>
          <w:iCs/>
        </w:rPr>
        <w:t xml:space="preserve">the </w:t>
      </w:r>
      <w:r w:rsidR="00C2644F" w:rsidRPr="00985BEB">
        <w:rPr>
          <w:iCs/>
        </w:rPr>
        <w:t xml:space="preserve">messaging and </w:t>
      </w:r>
      <w:r w:rsidR="005F2AED" w:rsidRPr="00985BEB">
        <w:rPr>
          <w:iCs/>
        </w:rPr>
        <w:t>communication</w:t>
      </w:r>
      <w:r w:rsidRPr="00985BEB">
        <w:rPr>
          <w:iCs/>
        </w:rPr>
        <w:t xml:space="preserve"> around the HSR was</w:t>
      </w:r>
      <w:r w:rsidR="00985BEB" w:rsidRPr="00985BEB">
        <w:rPr>
          <w:iCs/>
        </w:rPr>
        <w:t xml:space="preserve"> </w:t>
      </w:r>
      <w:r w:rsidR="00E4407C" w:rsidRPr="00985BEB">
        <w:rPr>
          <w:rFonts w:eastAsia="Times New Roman" w:cs="Arial"/>
          <w:color w:val="000000"/>
        </w:rPr>
        <w:t>not</w:t>
      </w:r>
      <w:r w:rsidR="00F3259F" w:rsidRPr="00985BEB">
        <w:rPr>
          <w:rFonts w:eastAsia="Times New Roman" w:cs="Arial"/>
          <w:color w:val="000000"/>
        </w:rPr>
        <w:t xml:space="preserve"> </w:t>
      </w:r>
      <w:r w:rsidR="00186029" w:rsidRPr="00985BEB">
        <w:rPr>
          <w:rFonts w:eastAsia="Times New Roman" w:cs="Arial"/>
          <w:color w:val="000000"/>
        </w:rPr>
        <w:t xml:space="preserve">obvious, or </w:t>
      </w:r>
      <w:r w:rsidR="00F3259F" w:rsidRPr="00985BEB">
        <w:rPr>
          <w:rFonts w:eastAsia="Times New Roman" w:cs="Arial"/>
          <w:color w:val="000000"/>
        </w:rPr>
        <w:t>visible</w:t>
      </w:r>
      <w:r w:rsidR="00186029" w:rsidRPr="00985BEB">
        <w:rPr>
          <w:rFonts w:eastAsia="Times New Roman" w:cs="Arial"/>
          <w:color w:val="000000"/>
        </w:rPr>
        <w:t>,</w:t>
      </w:r>
      <w:r w:rsidR="005F2AED" w:rsidRPr="00985BEB">
        <w:rPr>
          <w:rFonts w:eastAsia="Times New Roman" w:cs="Arial"/>
          <w:color w:val="000000"/>
        </w:rPr>
        <w:t xml:space="preserve"> </w:t>
      </w:r>
      <w:r w:rsidR="00186029" w:rsidRPr="00985BEB">
        <w:rPr>
          <w:rFonts w:eastAsia="Times New Roman" w:cs="Arial"/>
          <w:color w:val="000000"/>
        </w:rPr>
        <w:t>at the point of sale in supermarkets</w:t>
      </w:r>
      <w:r w:rsidR="00985BEB" w:rsidRPr="00985BEB">
        <w:rPr>
          <w:rFonts w:eastAsia="Times New Roman" w:cs="Arial"/>
          <w:color w:val="000000"/>
        </w:rPr>
        <w:t xml:space="preserve">, </w:t>
      </w:r>
      <w:r w:rsidR="00E4407C" w:rsidRPr="00985BEB">
        <w:rPr>
          <w:rFonts w:eastAsia="Times New Roman" w:cs="Arial"/>
          <w:color w:val="000000"/>
        </w:rPr>
        <w:t xml:space="preserve">or through </w:t>
      </w:r>
      <w:r w:rsidR="00985BEB" w:rsidRPr="00985BEB">
        <w:rPr>
          <w:rFonts w:eastAsia="Times New Roman" w:cs="Arial"/>
          <w:color w:val="000000"/>
        </w:rPr>
        <w:t>any t</w:t>
      </w:r>
      <w:r w:rsidR="00A269E1">
        <w:rPr>
          <w:rFonts w:eastAsia="Times New Roman" w:cs="Arial"/>
          <w:color w:val="000000"/>
        </w:rPr>
        <w:t>ele</w:t>
      </w:r>
      <w:r w:rsidR="00985BEB" w:rsidRPr="00985BEB">
        <w:rPr>
          <w:rFonts w:eastAsia="Times New Roman" w:cs="Arial"/>
          <w:color w:val="000000"/>
        </w:rPr>
        <w:t>v</w:t>
      </w:r>
      <w:r w:rsidR="00A269E1">
        <w:rPr>
          <w:rFonts w:eastAsia="Times New Roman" w:cs="Arial"/>
          <w:color w:val="000000"/>
        </w:rPr>
        <w:t>ision</w:t>
      </w:r>
      <w:r w:rsidR="00A46CDD">
        <w:rPr>
          <w:rFonts w:eastAsia="Times New Roman" w:cs="Arial"/>
          <w:color w:val="000000"/>
        </w:rPr>
        <w:t xml:space="preserve"> or radio advertising.</w:t>
      </w:r>
    </w:p>
    <w:p w14:paraId="6768BB7F" w14:textId="77777777" w:rsidR="00A46CDD" w:rsidRDefault="00A46CDD" w:rsidP="003B68BC">
      <w:pPr>
        <w:pStyle w:val="mpcNormal"/>
        <w:spacing w:after="0"/>
        <w:rPr>
          <w:rFonts w:eastAsia="Times New Roman" w:cs="Arial"/>
          <w:color w:val="000000"/>
        </w:rPr>
      </w:pPr>
    </w:p>
    <w:p w14:paraId="080C258E" w14:textId="322F8B3D" w:rsidR="00CF5B76" w:rsidRDefault="00CF5B76" w:rsidP="003B68BC">
      <w:pPr>
        <w:pStyle w:val="mpcNormal"/>
        <w:spacing w:after="0"/>
        <w:rPr>
          <w:rFonts w:eastAsia="Times New Roman" w:cs="Arial"/>
          <w:color w:val="000000"/>
        </w:rPr>
      </w:pPr>
      <w:r>
        <w:rPr>
          <w:rFonts w:eastAsia="Times New Roman" w:cs="Arial"/>
          <w:color w:val="000000"/>
        </w:rPr>
        <w:t xml:space="preserve">Further, it was suggested that in a number of </w:t>
      </w:r>
      <w:r w:rsidR="00E33C9B">
        <w:rPr>
          <w:rFonts w:eastAsia="Times New Roman" w:cs="Arial"/>
          <w:color w:val="000000"/>
        </w:rPr>
        <w:t>jurisdictions</w:t>
      </w:r>
      <w:r w:rsidR="00985BEB" w:rsidRPr="001D64AF">
        <w:rPr>
          <w:rFonts w:eastAsia="Times New Roman" w:cs="Arial"/>
          <w:color w:val="000000"/>
        </w:rPr>
        <w:t xml:space="preserve">, </w:t>
      </w:r>
      <w:r w:rsidR="00985BEB">
        <w:rPr>
          <w:rFonts w:eastAsia="Times New Roman" w:cs="Arial"/>
          <w:color w:val="000000"/>
        </w:rPr>
        <w:t>there had</w:t>
      </w:r>
      <w:r w:rsidR="00985BEB" w:rsidRPr="001D64AF">
        <w:rPr>
          <w:rFonts w:eastAsia="Times New Roman" w:cs="Arial"/>
          <w:color w:val="000000"/>
        </w:rPr>
        <w:t xml:space="preserve"> been a more visible presence on social media and newspapers from public health and consumer groups against the inappropriate rating of core and discretionary foods. </w:t>
      </w:r>
      <w:r>
        <w:rPr>
          <w:rFonts w:eastAsia="Times New Roman" w:cs="Arial"/>
          <w:color w:val="000000"/>
        </w:rPr>
        <w:t>It was suggested that:</w:t>
      </w:r>
    </w:p>
    <w:p w14:paraId="1781DB4C" w14:textId="77777777" w:rsidR="003B68BC" w:rsidRDefault="003B68BC" w:rsidP="003B68BC">
      <w:pPr>
        <w:pStyle w:val="mpcNormal"/>
        <w:spacing w:after="0"/>
        <w:rPr>
          <w:rFonts w:eastAsia="Times New Roman" w:cs="Arial"/>
          <w:color w:val="000000"/>
        </w:rPr>
      </w:pPr>
    </w:p>
    <w:p w14:paraId="4D933B3C" w14:textId="51A6A3F3" w:rsidR="00CF5B76" w:rsidRDefault="00CF5B76" w:rsidP="003B68BC">
      <w:pPr>
        <w:pStyle w:val="mpcbullets1"/>
        <w:spacing w:after="0"/>
      </w:pPr>
      <w:r>
        <w:t>t</w:t>
      </w:r>
      <w:r w:rsidR="003A4B24">
        <w:t>here had</w:t>
      </w:r>
      <w:r w:rsidR="00985BEB" w:rsidRPr="001D64AF">
        <w:t xml:space="preserve"> been little in the way of positive messages about the HSR to cou</w:t>
      </w:r>
      <w:r>
        <w:t xml:space="preserve">nteract some of these messages, and </w:t>
      </w:r>
    </w:p>
    <w:p w14:paraId="34FAE076" w14:textId="1312A4C8" w:rsidR="003B68BC" w:rsidRDefault="00985BEB" w:rsidP="003B68BC">
      <w:pPr>
        <w:pStyle w:val="mpcbullets1"/>
        <w:spacing w:after="0"/>
      </w:pPr>
      <w:r w:rsidRPr="00CF5B76">
        <w:t>many consumers have been unaware that the HSR was a</w:t>
      </w:r>
      <w:r w:rsidR="00E347FD">
        <w:t xml:space="preserve"> g</w:t>
      </w:r>
      <w:r w:rsidRPr="00CF5B76">
        <w:t>overnment initiative and have reported being deterred from using it by negative</w:t>
      </w:r>
      <w:r w:rsidR="003A4B24" w:rsidRPr="00CF5B76">
        <w:t xml:space="preserve"> </w:t>
      </w:r>
      <w:r w:rsidRPr="00CF5B76">
        <w:t>media reports.</w:t>
      </w:r>
    </w:p>
    <w:p w14:paraId="0160B8CC" w14:textId="77777777" w:rsidR="00E33C9B" w:rsidRPr="00E33C9B" w:rsidRDefault="00E33C9B" w:rsidP="00E33C9B">
      <w:pPr>
        <w:pStyle w:val="mpcbullets1"/>
        <w:numPr>
          <w:ilvl w:val="0"/>
          <w:numId w:val="0"/>
        </w:numPr>
        <w:spacing w:after="0"/>
        <w:ind w:left="360"/>
      </w:pPr>
    </w:p>
    <w:p w14:paraId="0CFF35CC" w14:textId="33E16B9C" w:rsidR="001D64AF" w:rsidRDefault="001D64AF" w:rsidP="003B68BC">
      <w:pPr>
        <w:pStyle w:val="mpcNormal"/>
        <w:spacing w:after="0"/>
        <w:rPr>
          <w:rFonts w:eastAsia="Times New Roman" w:cs="Arial"/>
          <w:color w:val="000000"/>
        </w:rPr>
      </w:pPr>
      <w:r>
        <w:rPr>
          <w:rFonts w:eastAsia="Times New Roman" w:cs="Arial"/>
          <w:color w:val="000000"/>
        </w:rPr>
        <w:t>The key promotional message</w:t>
      </w:r>
      <w:r w:rsidR="00E33C9B">
        <w:rPr>
          <w:rFonts w:eastAsia="Times New Roman" w:cs="Arial"/>
          <w:color w:val="000000"/>
        </w:rPr>
        <w:t>s</w:t>
      </w:r>
      <w:r>
        <w:rPr>
          <w:rFonts w:eastAsia="Times New Roman" w:cs="Arial"/>
          <w:color w:val="000000"/>
        </w:rPr>
        <w:t xml:space="preserve"> of the HSR campaign</w:t>
      </w:r>
      <w:r w:rsidR="00E33C9B">
        <w:rPr>
          <w:rFonts w:eastAsia="Times New Roman" w:cs="Arial"/>
          <w:color w:val="000000"/>
        </w:rPr>
        <w:t xml:space="preserve"> were also controversial</w:t>
      </w:r>
      <w:r w:rsidR="00A26523">
        <w:rPr>
          <w:rFonts w:eastAsia="Times New Roman" w:cs="Arial"/>
          <w:color w:val="000000"/>
        </w:rPr>
        <w:t>,</w:t>
      </w:r>
      <w:r w:rsidR="00E33C9B">
        <w:rPr>
          <w:rFonts w:eastAsia="Times New Roman" w:cs="Arial"/>
          <w:color w:val="000000"/>
        </w:rPr>
        <w:t xml:space="preserve"> with s</w:t>
      </w:r>
      <w:r>
        <w:rPr>
          <w:rFonts w:eastAsia="Times New Roman" w:cs="Arial"/>
          <w:color w:val="000000"/>
        </w:rPr>
        <w:t xml:space="preserve">takeholders </w:t>
      </w:r>
      <w:r w:rsidR="003B68BC">
        <w:rPr>
          <w:rFonts w:eastAsia="Times New Roman" w:cs="Arial"/>
          <w:color w:val="000000"/>
        </w:rPr>
        <w:t>from all groups (</w:t>
      </w:r>
      <w:r w:rsidR="00635666">
        <w:rPr>
          <w:rFonts w:eastAsia="Times New Roman" w:cs="Arial"/>
          <w:color w:val="000000"/>
        </w:rPr>
        <w:t xml:space="preserve">industry, consumer and public health) </w:t>
      </w:r>
      <w:r w:rsidR="00E33C9B">
        <w:rPr>
          <w:rFonts w:eastAsia="Times New Roman" w:cs="Arial"/>
          <w:color w:val="000000"/>
        </w:rPr>
        <w:t xml:space="preserve">raising </w:t>
      </w:r>
      <w:r w:rsidR="003B68BC">
        <w:rPr>
          <w:rFonts w:eastAsia="Times New Roman" w:cs="Arial"/>
          <w:color w:val="000000"/>
        </w:rPr>
        <w:t>the following concerns</w:t>
      </w:r>
      <w:r>
        <w:rPr>
          <w:rFonts w:eastAsia="Times New Roman" w:cs="Arial"/>
          <w:color w:val="000000"/>
        </w:rPr>
        <w:t>:</w:t>
      </w:r>
    </w:p>
    <w:p w14:paraId="0DCAB7D3" w14:textId="77777777" w:rsidR="003B68BC" w:rsidRDefault="003B68BC" w:rsidP="003B68BC">
      <w:pPr>
        <w:pStyle w:val="mpcNormal"/>
        <w:spacing w:after="0"/>
        <w:rPr>
          <w:rFonts w:eastAsia="Times New Roman" w:cs="Arial"/>
          <w:color w:val="000000"/>
        </w:rPr>
      </w:pPr>
    </w:p>
    <w:p w14:paraId="649D3BB4" w14:textId="507950B2" w:rsidR="00133AFC" w:rsidRPr="00A546EB" w:rsidRDefault="00B3670E" w:rsidP="00A546EB">
      <w:pPr>
        <w:pStyle w:val="mpcbullets1"/>
        <w:spacing w:after="0"/>
      </w:pPr>
      <w:r>
        <w:t xml:space="preserve">promotion of the </w:t>
      </w:r>
      <w:r w:rsidR="00A546EB">
        <w:t>message ‘</w:t>
      </w:r>
      <w:r w:rsidR="00E347FD">
        <w:t>the m</w:t>
      </w:r>
      <w:r w:rsidR="004F745E" w:rsidRPr="001D64AF">
        <w:t>ore stars the healthier’ does not put the HSR system into the conte</w:t>
      </w:r>
      <w:r>
        <w:t>xt of an overall healthy diet</w:t>
      </w:r>
      <w:r w:rsidR="00A546EB">
        <w:t>. Similarly</w:t>
      </w:r>
      <w:r w:rsidR="00E33C9B">
        <w:t>,</w:t>
      </w:r>
      <w:r w:rsidR="00A546EB">
        <w:t xml:space="preserve"> in </w:t>
      </w:r>
      <w:r w:rsidR="0031520F">
        <w:t>New Zealand</w:t>
      </w:r>
      <w:r w:rsidR="00A546EB">
        <w:t xml:space="preserve"> (where the </w:t>
      </w:r>
      <w:r w:rsidR="0031520F">
        <w:t>marketing was ‘Healthier is easier when you look for the stars’</w:t>
      </w:r>
      <w:r w:rsidR="00A546EB">
        <w:t xml:space="preserve">) </w:t>
      </w:r>
      <w:r w:rsidR="00E33C9B">
        <w:t xml:space="preserve">created confusion </w:t>
      </w:r>
      <w:r w:rsidR="0031520F">
        <w:t>when no stars c</w:t>
      </w:r>
      <w:r w:rsidR="00A546EB">
        <w:t xml:space="preserve">ould </w:t>
      </w:r>
      <w:r w:rsidR="0031520F">
        <w:t>be found on fresh foods</w:t>
      </w:r>
    </w:p>
    <w:p w14:paraId="0DB66955" w14:textId="69C6E86C" w:rsidR="00E33C9B" w:rsidRDefault="00E33C9B" w:rsidP="00E33C9B">
      <w:pPr>
        <w:pStyle w:val="mpcbullets1"/>
        <w:spacing w:after="0"/>
      </w:pPr>
      <w:r w:rsidRPr="001D64AF">
        <w:t>the implication that any food with 5 stars is healthier than any with 1.5 stars, when it is not clear that these comparisons are intended to be made only between li</w:t>
      </w:r>
      <w:r>
        <w:t>ke products, does not guarantee a healthier diet overall</w:t>
      </w:r>
      <w:r w:rsidR="00DC2DEF">
        <w:t>, and</w:t>
      </w:r>
    </w:p>
    <w:p w14:paraId="29F39EF2" w14:textId="6901BCCC" w:rsidR="00E33C9B" w:rsidRDefault="00E33C9B" w:rsidP="00E33C9B">
      <w:pPr>
        <w:pStyle w:val="mpcbullets1"/>
        <w:spacing w:after="0"/>
      </w:pPr>
      <w:r>
        <w:t>the message doesn't take portion size into account.</w:t>
      </w:r>
    </w:p>
    <w:p w14:paraId="3BF86408" w14:textId="77777777" w:rsidR="003B68BC" w:rsidRDefault="003B68BC" w:rsidP="003B68BC">
      <w:pPr>
        <w:pStyle w:val="mpcbullets1"/>
        <w:numPr>
          <w:ilvl w:val="0"/>
          <w:numId w:val="0"/>
        </w:numPr>
        <w:spacing w:after="0"/>
      </w:pPr>
    </w:p>
    <w:p w14:paraId="5559AD47" w14:textId="354F0596" w:rsidR="003B68BC" w:rsidRDefault="003B68BC" w:rsidP="003B68BC">
      <w:pPr>
        <w:pStyle w:val="mpcbullets1"/>
        <w:numPr>
          <w:ilvl w:val="0"/>
          <w:numId w:val="0"/>
        </w:numPr>
        <w:spacing w:after="0"/>
      </w:pPr>
      <w:r>
        <w:t>Many stakeholders suggested that t</w:t>
      </w:r>
      <w:r w:rsidRPr="004A70E5">
        <w:t xml:space="preserve">here is confusion and lack of understanding on how to </w:t>
      </w:r>
      <w:r>
        <w:t>use the HSR and that t</w:t>
      </w:r>
      <w:r w:rsidRPr="004A70E5">
        <w:t xml:space="preserve">his can lead to consumers using the system </w:t>
      </w:r>
      <w:r>
        <w:t xml:space="preserve">in a way that was not intended </w:t>
      </w:r>
      <w:r w:rsidRPr="004A70E5">
        <w:t>– for example, to compare breakfast cereals with frozen ready-to-eat meals</w:t>
      </w:r>
      <w:r>
        <w:t>.</w:t>
      </w:r>
      <w:r w:rsidRPr="004A70E5">
        <w:t xml:space="preserve"> </w:t>
      </w:r>
    </w:p>
    <w:p w14:paraId="134E34CD" w14:textId="77777777" w:rsidR="00F363D1" w:rsidRDefault="00F363D1" w:rsidP="003B68BC">
      <w:pPr>
        <w:pStyle w:val="mpcNormal"/>
        <w:spacing w:after="0"/>
      </w:pPr>
    </w:p>
    <w:p w14:paraId="31624CB4" w14:textId="57E96590" w:rsidR="00E33C9B" w:rsidRDefault="003B68BC" w:rsidP="00E33C9B">
      <w:pPr>
        <w:pStyle w:val="mpcNormal"/>
        <w:spacing w:after="0"/>
      </w:pPr>
      <w:r>
        <w:t xml:space="preserve">Stakeholders </w:t>
      </w:r>
      <w:r w:rsidR="00F363D1">
        <w:t>suggested that</w:t>
      </w:r>
      <w:r w:rsidR="00E33C9B">
        <w:t xml:space="preserve"> </w:t>
      </w:r>
      <w:r>
        <w:t>there</w:t>
      </w:r>
      <w:r w:rsidR="00BA71D8" w:rsidRPr="00133AFC">
        <w:t xml:space="preserve"> is a need for increased consumer education campaigns to enhance consumer awareness, use and understanding of the </w:t>
      </w:r>
      <w:r w:rsidR="003A4B24" w:rsidRPr="00133AFC">
        <w:t>system – with a particular need</w:t>
      </w:r>
      <w:r w:rsidR="00E33C9B">
        <w:t>:</w:t>
      </w:r>
    </w:p>
    <w:p w14:paraId="74A663BB" w14:textId="77777777" w:rsidR="00E347FD" w:rsidRDefault="00E347FD" w:rsidP="00E33C9B">
      <w:pPr>
        <w:pStyle w:val="mpcNormal"/>
        <w:spacing w:after="0"/>
      </w:pPr>
    </w:p>
    <w:p w14:paraId="34184B9A" w14:textId="2E4CECCE" w:rsidR="00E33C9B" w:rsidRDefault="00E33C9B" w:rsidP="00E33C9B">
      <w:pPr>
        <w:pStyle w:val="mpcbullets1"/>
        <w:spacing w:after="0"/>
      </w:pPr>
      <w:r>
        <w:t xml:space="preserve">for </w:t>
      </w:r>
      <w:r w:rsidR="00BA71D8" w:rsidRPr="00133AFC">
        <w:t>greater education about comparing products within categories to aid a</w:t>
      </w:r>
      <w:r>
        <w:t>ppropriate use of the system</w:t>
      </w:r>
      <w:r w:rsidR="00E347FD">
        <w:t>, and</w:t>
      </w:r>
    </w:p>
    <w:p w14:paraId="5ED2D791" w14:textId="55C1D3AD" w:rsidR="00E33C9B" w:rsidRDefault="00E33C9B" w:rsidP="008849C5">
      <w:pPr>
        <w:pStyle w:val="mpcbullets1"/>
        <w:spacing w:after="0"/>
      </w:pPr>
      <w:r>
        <w:t>educa</w:t>
      </w:r>
      <w:r w:rsidR="00030D3B">
        <w:t>tion about the HSR in the contex</w:t>
      </w:r>
      <w:r>
        <w:t xml:space="preserve">t of </w:t>
      </w:r>
      <w:r w:rsidR="005C6473" w:rsidRPr="003A4B24">
        <w:t>healthy eating</w:t>
      </w:r>
      <w:r>
        <w:t xml:space="preserve"> with clarity around the role </w:t>
      </w:r>
      <w:r w:rsidR="00E347FD">
        <w:t>of fresh food in a healthy diet.</w:t>
      </w:r>
    </w:p>
    <w:p w14:paraId="03EDB5E0" w14:textId="77777777" w:rsidR="00E33C9B" w:rsidRDefault="00E33C9B" w:rsidP="00E33C9B">
      <w:pPr>
        <w:pStyle w:val="mpcbullets1"/>
        <w:numPr>
          <w:ilvl w:val="0"/>
          <w:numId w:val="0"/>
        </w:numPr>
        <w:spacing w:after="0"/>
        <w:ind w:left="360"/>
      </w:pPr>
    </w:p>
    <w:p w14:paraId="1EA49816" w14:textId="771D2007" w:rsidR="0051693D" w:rsidRPr="003A4B24" w:rsidRDefault="00E33C9B" w:rsidP="008849C5">
      <w:pPr>
        <w:pStyle w:val="mpcNormal"/>
      </w:pPr>
      <w:r>
        <w:t>In essence, stakeholders suggested that while</w:t>
      </w:r>
      <w:r w:rsidR="000A4E64" w:rsidRPr="003A4B24">
        <w:t xml:space="preserve"> campaigns were</w:t>
      </w:r>
      <w:r>
        <w:t xml:space="preserve"> reasonably </w:t>
      </w:r>
      <w:r w:rsidR="000A4E64" w:rsidRPr="003A4B24">
        <w:t>effective at increasing consumer aw</w:t>
      </w:r>
      <w:r w:rsidR="003A4B24" w:rsidRPr="003A4B24">
        <w:t xml:space="preserve">areness of </w:t>
      </w:r>
      <w:r w:rsidR="00E347FD">
        <w:t xml:space="preserve">the </w:t>
      </w:r>
      <w:r w:rsidR="003A4B24" w:rsidRPr="003A4B24">
        <w:t xml:space="preserve">HSR, </w:t>
      </w:r>
      <w:r>
        <w:t>there</w:t>
      </w:r>
      <w:r w:rsidR="003A4B24" w:rsidRPr="003A4B24">
        <w:t xml:space="preserve"> is now </w:t>
      </w:r>
      <w:r>
        <w:t xml:space="preserve">a </w:t>
      </w:r>
      <w:r w:rsidR="003A4B24" w:rsidRPr="003A4B24">
        <w:t xml:space="preserve">need for </w:t>
      </w:r>
      <w:r>
        <w:t xml:space="preserve">more nuanced messaging (reflecting the points made above) and for accurate information about the HSR to be provided to health writers and others, including to </w:t>
      </w:r>
      <w:r w:rsidR="000A4E64" w:rsidRPr="003A4B24">
        <w:t>help counter the cr</w:t>
      </w:r>
      <w:r w:rsidR="00E347FD">
        <w:t xml:space="preserve">iticism of the HSR, </w:t>
      </w:r>
      <w:r>
        <w:t xml:space="preserve">which has been </w:t>
      </w:r>
      <w:r w:rsidR="000A4E64" w:rsidRPr="003A4B24">
        <w:t xml:space="preserve">based on a </w:t>
      </w:r>
      <w:r>
        <w:t xml:space="preserve">relatively </w:t>
      </w:r>
      <w:r w:rsidR="000A4E64" w:rsidRPr="003A4B24">
        <w:t>small number of products/</w:t>
      </w:r>
      <w:r w:rsidR="00532E46">
        <w:t>irregularities</w:t>
      </w:r>
      <w:r w:rsidR="000A4E64" w:rsidRPr="003A4B24">
        <w:t xml:space="preserve"> </w:t>
      </w:r>
      <w:r w:rsidR="00A26523">
        <w:t>in the system.</w:t>
      </w:r>
    </w:p>
    <w:p w14:paraId="5429CB6F" w14:textId="74BF586C" w:rsidR="00DC2DEF" w:rsidRDefault="00DC2DEF" w:rsidP="00DC2DEF">
      <w:pPr>
        <w:pStyle w:val="mpcheading2"/>
        <w:keepNext/>
      </w:pPr>
      <w:bookmarkStart w:id="45" w:name="_Toc496105623"/>
      <w:r w:rsidRPr="009F6418">
        <w:lastRenderedPageBreak/>
        <w:t xml:space="preserve">How effective are the </w:t>
      </w:r>
      <w:r>
        <w:t>government communications and resources for consumers?</w:t>
      </w:r>
      <w:bookmarkEnd w:id="45"/>
      <w:r w:rsidRPr="009F6418">
        <w:t xml:space="preserve"> </w:t>
      </w:r>
    </w:p>
    <w:p w14:paraId="4A879098" w14:textId="4DC2FFBE" w:rsidR="007C70BD" w:rsidRDefault="007C70BD" w:rsidP="007C70BD">
      <w:pPr>
        <w:pStyle w:val="mpcNormal"/>
        <w:keepNext/>
        <w:spacing w:after="0"/>
      </w:pPr>
      <w:r w:rsidRPr="007C70BD">
        <w:t>Stakeholders were speci</w:t>
      </w:r>
      <w:r>
        <w:t xml:space="preserve">fically </w:t>
      </w:r>
      <w:r w:rsidRPr="007C70BD">
        <w:t xml:space="preserve">asked about </w:t>
      </w:r>
      <w:r w:rsidR="00D019BE" w:rsidRPr="007C70BD">
        <w:t>government communication resources and materials for the HSR system (such as campaign materials, stakeholder kit</w:t>
      </w:r>
      <w:r>
        <w:t>s</w:t>
      </w:r>
      <w:r w:rsidR="00D019BE" w:rsidRPr="007C70BD">
        <w:t xml:space="preserve">, website, fact sheets) and whether they were useful and meaningful. </w:t>
      </w:r>
    </w:p>
    <w:p w14:paraId="19595D8E" w14:textId="77777777" w:rsidR="007C70BD" w:rsidRDefault="007C70BD" w:rsidP="007C70BD">
      <w:pPr>
        <w:pStyle w:val="mpcNormal"/>
        <w:keepNext/>
        <w:spacing w:after="0"/>
      </w:pPr>
    </w:p>
    <w:p w14:paraId="23716C90" w14:textId="14DDE02D" w:rsidR="00D019BE" w:rsidRDefault="0067108F" w:rsidP="007C70BD">
      <w:pPr>
        <w:pStyle w:val="mpcNormal"/>
        <w:keepNext/>
        <w:spacing w:after="0"/>
      </w:pPr>
      <w:r w:rsidRPr="007C70BD">
        <w:t>Responses were mixed and included</w:t>
      </w:r>
      <w:r w:rsidR="00D05895">
        <w:t xml:space="preserve">, on the one hand, that </w:t>
      </w:r>
      <w:r w:rsidR="00D05895" w:rsidRPr="007C70BD">
        <w:t>resources are factual, easy to access and useful in informing all</w:t>
      </w:r>
      <w:r w:rsidR="00D05895">
        <w:t xml:space="preserve"> stakeholders on the HSR s</w:t>
      </w:r>
      <w:r w:rsidR="00E347FD">
        <w:t>ystem</w:t>
      </w:r>
      <w:r w:rsidR="00D05895">
        <w:t>. Others suggested that:</w:t>
      </w:r>
    </w:p>
    <w:p w14:paraId="2E05C63F" w14:textId="77777777" w:rsidR="007C70BD" w:rsidRPr="007C70BD" w:rsidRDefault="007C70BD" w:rsidP="007C70BD">
      <w:pPr>
        <w:pStyle w:val="mpcNormal"/>
        <w:keepNext/>
        <w:spacing w:after="0"/>
      </w:pPr>
    </w:p>
    <w:p w14:paraId="206CEC88" w14:textId="17314839" w:rsidR="007C70BD" w:rsidRDefault="007C70BD" w:rsidP="007C70BD">
      <w:pPr>
        <w:pStyle w:val="mpcbullets1"/>
        <w:spacing w:after="0"/>
      </w:pPr>
      <w:r>
        <w:t xml:space="preserve">the </w:t>
      </w:r>
      <w:r w:rsidR="00E46106" w:rsidRPr="007C70BD">
        <w:t>resources aimed at consumers have n</w:t>
      </w:r>
      <w:r w:rsidR="00412532">
        <w:t>ot been widely used or promoted</w:t>
      </w:r>
    </w:p>
    <w:p w14:paraId="4851FD9A" w14:textId="3362A088" w:rsidR="0067108F" w:rsidRPr="007C70BD" w:rsidRDefault="00E46106" w:rsidP="00D05895">
      <w:pPr>
        <w:pStyle w:val="mpcbullets1"/>
        <w:spacing w:after="0"/>
      </w:pPr>
      <w:r w:rsidRPr="007C70BD">
        <w:t xml:space="preserve">website </w:t>
      </w:r>
      <w:r w:rsidR="007C70BD">
        <w:t xml:space="preserve">materials and </w:t>
      </w:r>
      <w:r w:rsidRPr="007C70BD">
        <w:t xml:space="preserve">fact sheets are not appealing </w:t>
      </w:r>
      <w:r w:rsidR="007C70BD">
        <w:t xml:space="preserve">to consumers </w:t>
      </w:r>
      <w:r w:rsidRPr="007C70BD">
        <w:t xml:space="preserve">(poor structure and outdated designs) but the information for industry </w:t>
      </w:r>
      <w:r w:rsidR="001221FD" w:rsidRPr="007C70BD">
        <w:t>has been well constructed</w:t>
      </w:r>
      <w:r w:rsidR="007C70BD">
        <w:t xml:space="preserve"> and well utilised</w:t>
      </w:r>
    </w:p>
    <w:p w14:paraId="6350BC03" w14:textId="249A3D32" w:rsidR="0007485A" w:rsidRPr="007C70BD" w:rsidRDefault="00D05895" w:rsidP="007C70BD">
      <w:pPr>
        <w:pStyle w:val="mpcbullets1"/>
        <w:spacing w:after="0"/>
      </w:pPr>
      <w:r>
        <w:t>the</w:t>
      </w:r>
      <w:r w:rsidR="0067108F" w:rsidRPr="007C70BD">
        <w:t xml:space="preserve"> marketing campaigns in Australia are not particularly engaging</w:t>
      </w:r>
      <w:r w:rsidR="00E347FD">
        <w:t>,</w:t>
      </w:r>
      <w:r w:rsidR="0067108F" w:rsidRPr="007C70BD">
        <w:t xml:space="preserve"> especially for young people. </w:t>
      </w:r>
      <w:r>
        <w:t xml:space="preserve">Some stakeholders suggested that the </w:t>
      </w:r>
      <w:r w:rsidR="0067108F" w:rsidRPr="007C70BD">
        <w:t xml:space="preserve">short videos on HSR in NZ </w:t>
      </w:r>
      <w:r>
        <w:t xml:space="preserve">were </w:t>
      </w:r>
      <w:r w:rsidR="0067108F" w:rsidRPr="007C70BD">
        <w:t xml:space="preserve">more upbeat, memorable and fun and therefore more likely to have </w:t>
      </w:r>
      <w:r>
        <w:t>an impact</w:t>
      </w:r>
      <w:r w:rsidR="00E347FD">
        <w:t>,</w:t>
      </w:r>
      <w:r>
        <w:t xml:space="preserve"> particularly on younger consumers</w:t>
      </w:r>
    </w:p>
    <w:p w14:paraId="7052A260" w14:textId="40C889A1" w:rsidR="00D05895" w:rsidRDefault="00647171" w:rsidP="007C70BD">
      <w:pPr>
        <w:pStyle w:val="mpcbullets1"/>
        <w:spacing w:after="0"/>
      </w:pPr>
      <w:r w:rsidRPr="007C70BD">
        <w:t xml:space="preserve">the consumers </w:t>
      </w:r>
      <w:r w:rsidR="0007485A" w:rsidRPr="007C70BD">
        <w:t>who most need the information</w:t>
      </w:r>
      <w:r w:rsidR="00D05895">
        <w:t xml:space="preserve"> from a health perspective are</w:t>
      </w:r>
      <w:r w:rsidR="00497CA7">
        <w:t xml:space="preserve"> least likely to look at a</w:t>
      </w:r>
      <w:r w:rsidR="00D05895">
        <w:t xml:space="preserve"> HSR website to gain the necessary information</w:t>
      </w:r>
      <w:r w:rsidR="000F3620">
        <w:t>, and</w:t>
      </w:r>
    </w:p>
    <w:p w14:paraId="350D8062" w14:textId="14F47CED" w:rsidR="000F3620" w:rsidRDefault="000F3620" w:rsidP="000F3620">
      <w:pPr>
        <w:pStyle w:val="mpcbullets1"/>
        <w:spacing w:after="0"/>
      </w:pPr>
      <w:r w:rsidRPr="007C70BD">
        <w:t xml:space="preserve">easy to understand information </w:t>
      </w:r>
      <w:r>
        <w:t xml:space="preserve">should be </w:t>
      </w:r>
      <w:r w:rsidRPr="007C70BD">
        <w:t>delivered by a range of mediums</w:t>
      </w:r>
      <w:r w:rsidR="00E347FD">
        <w:t>,</w:t>
      </w:r>
      <w:r w:rsidRPr="007C70BD">
        <w:t xml:space="preserve"> including at the point of sale. </w:t>
      </w:r>
    </w:p>
    <w:p w14:paraId="1181246F" w14:textId="77777777" w:rsidR="00D05895" w:rsidRDefault="00D05895" w:rsidP="007C70BD">
      <w:pPr>
        <w:pStyle w:val="mpcNormal"/>
        <w:spacing w:after="0"/>
      </w:pPr>
    </w:p>
    <w:p w14:paraId="32409842" w14:textId="735C2526" w:rsidR="00DF00F1" w:rsidRDefault="00E709C3" w:rsidP="007C70BD">
      <w:pPr>
        <w:pStyle w:val="mpcNormal"/>
        <w:spacing w:after="0"/>
      </w:pPr>
      <w:r>
        <w:t>C</w:t>
      </w:r>
      <w:r w:rsidR="00DF00F1" w:rsidRPr="007C70BD">
        <w:t xml:space="preserve">omments </w:t>
      </w:r>
      <w:r w:rsidR="00D05895">
        <w:t xml:space="preserve">about </w:t>
      </w:r>
      <w:r w:rsidR="00DF00F1" w:rsidRPr="007C70BD">
        <w:t xml:space="preserve">improvements </w:t>
      </w:r>
      <w:r w:rsidR="00D05895">
        <w:t xml:space="preserve">that could be made </w:t>
      </w:r>
      <w:r w:rsidR="00DF00F1" w:rsidRPr="007C70BD">
        <w:t xml:space="preserve">to </w:t>
      </w:r>
      <w:r w:rsidR="00D05895">
        <w:t>fact sheets and</w:t>
      </w:r>
      <w:r w:rsidR="00BC07D2" w:rsidRPr="007C70BD">
        <w:t xml:space="preserve"> stakeholder kits</w:t>
      </w:r>
      <w:r w:rsidR="00DF00F1" w:rsidRPr="007C70BD">
        <w:t xml:space="preserve"> </w:t>
      </w:r>
      <w:r w:rsidR="000F3620">
        <w:t xml:space="preserve">and other government/HSR communications </w:t>
      </w:r>
      <w:r w:rsidR="00DF00F1" w:rsidRPr="007C70BD">
        <w:t>included:</w:t>
      </w:r>
    </w:p>
    <w:p w14:paraId="0FDA9F4B" w14:textId="77777777" w:rsidR="00D05895" w:rsidRPr="007C70BD" w:rsidRDefault="00D05895" w:rsidP="007C70BD">
      <w:pPr>
        <w:pStyle w:val="mpcNormal"/>
        <w:spacing w:after="0"/>
      </w:pPr>
    </w:p>
    <w:p w14:paraId="2F821FF3" w14:textId="139B0B15" w:rsidR="00BC07D2" w:rsidRPr="007C70BD" w:rsidRDefault="00BC07D2" w:rsidP="007C70BD">
      <w:pPr>
        <w:pStyle w:val="mpcbullets1"/>
        <w:spacing w:after="0"/>
      </w:pPr>
      <w:r w:rsidRPr="007C70BD">
        <w:t>refoc</w:t>
      </w:r>
      <w:r w:rsidR="00D05895">
        <w:t xml:space="preserve">us resources to be </w:t>
      </w:r>
      <w:r w:rsidRPr="007C70BD">
        <w:t xml:space="preserve">primarily </w:t>
      </w:r>
      <w:r w:rsidR="002E3191">
        <w:t>about eating whole</w:t>
      </w:r>
      <w:r w:rsidRPr="007C70BD">
        <w:t xml:space="preserve"> foods and </w:t>
      </w:r>
      <w:r w:rsidR="00D05895">
        <w:t xml:space="preserve">explain </w:t>
      </w:r>
      <w:r w:rsidRPr="007C70BD">
        <w:t xml:space="preserve">how HSR fits within this </w:t>
      </w:r>
    </w:p>
    <w:p w14:paraId="50C695A8" w14:textId="67983939" w:rsidR="00BC07D2" w:rsidRPr="007C70BD" w:rsidRDefault="00D05895" w:rsidP="000F3620">
      <w:pPr>
        <w:pStyle w:val="mpcbullets1"/>
        <w:spacing w:after="0"/>
      </w:pPr>
      <w:r>
        <w:t xml:space="preserve">include </w:t>
      </w:r>
      <w:r w:rsidR="00DF00F1" w:rsidRPr="007C70BD">
        <w:t>less dense information with simplified text</w:t>
      </w:r>
      <w:r w:rsidR="00E347FD">
        <w:t xml:space="preserve">, </w:t>
      </w:r>
      <w:r w:rsidR="00AF7A97">
        <w:t>developed in line with</w:t>
      </w:r>
      <w:r w:rsidR="00BC07D2" w:rsidRPr="007C70BD">
        <w:t xml:space="preserve"> health literacy principles</w:t>
      </w:r>
    </w:p>
    <w:p w14:paraId="356770D5" w14:textId="43E75E45" w:rsidR="00DF00F1" w:rsidRPr="007C70BD" w:rsidRDefault="000F3620" w:rsidP="007C70BD">
      <w:pPr>
        <w:pStyle w:val="mpcbullets1"/>
        <w:spacing w:after="0"/>
      </w:pPr>
      <w:r>
        <w:t xml:space="preserve">greater </w:t>
      </w:r>
      <w:r w:rsidR="00DF00F1" w:rsidRPr="007C70BD">
        <w:t>reliance on the use of infographics</w:t>
      </w:r>
    </w:p>
    <w:p w14:paraId="79B93150" w14:textId="0CD63AC7" w:rsidR="00BC07D2" w:rsidRPr="007C70BD" w:rsidRDefault="00AF7A97" w:rsidP="007C70BD">
      <w:pPr>
        <w:pStyle w:val="mpcbullets1"/>
        <w:spacing w:after="0"/>
      </w:pPr>
      <w:r>
        <w:t>the branding/</w:t>
      </w:r>
      <w:r w:rsidR="00DF00F1" w:rsidRPr="007C70BD">
        <w:t xml:space="preserve">tag line to be revised to </w:t>
      </w:r>
      <w:r w:rsidR="000F3620">
        <w:t>make it clear that the stars relate to packaged foods (e.g. ‘</w:t>
      </w:r>
      <w:r w:rsidR="00DF00F1" w:rsidRPr="007C70BD">
        <w:t>for packaged foods choose more stars’</w:t>
      </w:r>
      <w:r w:rsidR="000F3620">
        <w:t>)</w:t>
      </w:r>
    </w:p>
    <w:p w14:paraId="55F715FF" w14:textId="268605E2" w:rsidR="00BC07D2" w:rsidRPr="007C70BD" w:rsidRDefault="000F3620" w:rsidP="007C70BD">
      <w:pPr>
        <w:pStyle w:val="mpcbullets1"/>
        <w:spacing w:after="0"/>
      </w:pPr>
      <w:r>
        <w:t xml:space="preserve">shift the focus from </w:t>
      </w:r>
      <w:r w:rsidR="00DF00F1" w:rsidRPr="007C70BD">
        <w:t>weight</w:t>
      </w:r>
      <w:r>
        <w:t xml:space="preserve"> (overweight and obesity) </w:t>
      </w:r>
      <w:r w:rsidR="00DF00F1" w:rsidRPr="007C70BD">
        <w:t>to a more positive message promoting nutrient dense foods targeted to mee</w:t>
      </w:r>
      <w:r w:rsidR="00BC07D2" w:rsidRPr="007C70BD">
        <w:t>ting a range of health needs</w:t>
      </w:r>
    </w:p>
    <w:p w14:paraId="08F00074" w14:textId="1E6E6C41" w:rsidR="00B44FA2" w:rsidRDefault="000F3620" w:rsidP="007C70BD">
      <w:pPr>
        <w:pStyle w:val="mpcbullets1"/>
        <w:spacing w:after="0"/>
      </w:pPr>
      <w:r>
        <w:t>improve the</w:t>
      </w:r>
      <w:r w:rsidR="00B44FA2" w:rsidRPr="007C70BD">
        <w:t xml:space="preserve"> social media engagement of </w:t>
      </w:r>
      <w:r>
        <w:t>the HSR</w:t>
      </w:r>
      <w:r w:rsidR="00B44FA2" w:rsidRPr="007C70BD">
        <w:t xml:space="preserve"> both in the quality of designs and infograp</w:t>
      </w:r>
      <w:r>
        <w:t>hics used</w:t>
      </w:r>
      <w:r w:rsidR="00B44FA2" w:rsidRPr="007C70BD">
        <w:t xml:space="preserve">, and in the messaging promoted. </w:t>
      </w:r>
      <w:r>
        <w:t xml:space="preserve">For example, </w:t>
      </w:r>
      <w:r w:rsidR="00B44FA2" w:rsidRPr="007C70BD">
        <w:t>Twitter would be an ideal opportunity to engage more actively with public health stakeholders who use this media to sha</w:t>
      </w:r>
      <w:r w:rsidR="00E347FD">
        <w:t>re policy insights and updates</w:t>
      </w:r>
    </w:p>
    <w:p w14:paraId="031B429F" w14:textId="6854AB05" w:rsidR="00DF00F1" w:rsidRPr="007C70BD" w:rsidRDefault="0067108F" w:rsidP="007C70BD">
      <w:pPr>
        <w:pStyle w:val="mpcbullets1"/>
        <w:spacing w:after="0"/>
      </w:pPr>
      <w:r w:rsidRPr="007C70BD">
        <w:t>r</w:t>
      </w:r>
      <w:r w:rsidR="00DF00F1" w:rsidRPr="007C70BD">
        <w:t>esources should focus on myth busting</w:t>
      </w:r>
      <w:r w:rsidR="000F3620">
        <w:t xml:space="preserve"> (e.g. </w:t>
      </w:r>
      <w:r w:rsidR="00831ACF">
        <w:t xml:space="preserve">how the HSR differs from other front-of-pack labels </w:t>
      </w:r>
      <w:r w:rsidR="00DF00F1" w:rsidRPr="007C70BD">
        <w:t>(e</w:t>
      </w:r>
      <w:r w:rsidR="00831ACF">
        <w:t>.</w:t>
      </w:r>
      <w:r w:rsidR="00DF00F1" w:rsidRPr="007C70BD">
        <w:t>g</w:t>
      </w:r>
      <w:r w:rsidR="00831ACF">
        <w:t>.</w:t>
      </w:r>
      <w:r w:rsidR="00DF00F1" w:rsidRPr="007C70BD">
        <w:t xml:space="preserve"> H</w:t>
      </w:r>
      <w:r w:rsidR="00831ACF">
        <w:t xml:space="preserve">eart Foundation </w:t>
      </w:r>
      <w:r w:rsidR="00DF00F1" w:rsidRPr="007C70BD">
        <w:t>Tick), and how to compare between products, to help address HSR credibility</w:t>
      </w:r>
      <w:r w:rsidR="000F3620">
        <w:t>)</w:t>
      </w:r>
      <w:r w:rsidR="00DF00F1" w:rsidRPr="007C70BD">
        <w:t>. These could be supported by shelf danglers and other information at point of sale, and sh</w:t>
      </w:r>
      <w:r w:rsidR="00F81A9E" w:rsidRPr="007C70BD">
        <w:t>ould all be ‘infographic’ based</w:t>
      </w:r>
      <w:r w:rsidR="000F3620">
        <w:t>, and</w:t>
      </w:r>
    </w:p>
    <w:p w14:paraId="21F993BD" w14:textId="2BBCD289" w:rsidR="00E06A8E" w:rsidRPr="00412532" w:rsidRDefault="000F3620" w:rsidP="007C70BD">
      <w:pPr>
        <w:pStyle w:val="mpcbullets1"/>
        <w:spacing w:after="0"/>
        <w:rPr>
          <w:rFonts w:eastAsia="Times New Roman" w:cs="Arial"/>
          <w:color w:val="000000"/>
        </w:rPr>
      </w:pPr>
      <w:r>
        <w:t xml:space="preserve">better targeting </w:t>
      </w:r>
      <w:r w:rsidR="00F81A9E" w:rsidRPr="007C70BD">
        <w:t xml:space="preserve">HSR communications to </w:t>
      </w:r>
      <w:r w:rsidR="00AF7A97">
        <w:t xml:space="preserve">those at greatest </w:t>
      </w:r>
      <w:r w:rsidR="00F81A9E" w:rsidRPr="007C70BD">
        <w:t>risk of chr</w:t>
      </w:r>
      <w:r>
        <w:t>onic</w:t>
      </w:r>
      <w:r w:rsidR="00412532">
        <w:t>,</w:t>
      </w:r>
      <w:r>
        <w:t xml:space="preserve"> nutrition-related illness.</w:t>
      </w:r>
    </w:p>
    <w:p w14:paraId="48C962C4" w14:textId="65F2FAA7" w:rsidR="00DC2DEF" w:rsidRPr="009F6418" w:rsidRDefault="00DC2DEF" w:rsidP="004B59A1">
      <w:pPr>
        <w:pStyle w:val="mpcheading2"/>
        <w:keepNext/>
        <w:spacing w:after="0"/>
      </w:pPr>
      <w:bookmarkStart w:id="46" w:name="_Toc496105624"/>
      <w:r>
        <w:lastRenderedPageBreak/>
        <w:t xml:space="preserve">Is the industry </w:t>
      </w:r>
      <w:r w:rsidRPr="009F6418">
        <w:t xml:space="preserve">guidance </w:t>
      </w:r>
      <w:r>
        <w:t xml:space="preserve">adequate and </w:t>
      </w:r>
      <w:r w:rsidRPr="009F6418">
        <w:t>appropriate?</w:t>
      </w:r>
      <w:bookmarkEnd w:id="46"/>
    </w:p>
    <w:p w14:paraId="07C57773" w14:textId="77777777" w:rsidR="00E347FD" w:rsidRDefault="00E347FD" w:rsidP="004B59A1">
      <w:pPr>
        <w:pStyle w:val="mpcNormal"/>
        <w:keepNext/>
        <w:spacing w:after="0"/>
      </w:pPr>
    </w:p>
    <w:p w14:paraId="70DEDD61" w14:textId="02398C12" w:rsidR="00DC2DEF" w:rsidRPr="00221B33" w:rsidRDefault="00DC2DEF" w:rsidP="004B59A1">
      <w:pPr>
        <w:pStyle w:val="mpcNormal"/>
        <w:keepNext/>
        <w:spacing w:after="0"/>
      </w:pPr>
      <w:r>
        <w:t xml:space="preserve">Most </w:t>
      </w:r>
      <w:r w:rsidRPr="00221B33">
        <w:t>industry representatives felt that</w:t>
      </w:r>
      <w:r>
        <w:t xml:space="preserve"> </w:t>
      </w:r>
      <w:r w:rsidRPr="00221B33">
        <w:t>the style guides and in</w:t>
      </w:r>
      <w:r>
        <w:t>dustry guidance</w:t>
      </w:r>
      <w:r w:rsidRPr="00221B33">
        <w:t xml:space="preserve"> provide</w:t>
      </w:r>
      <w:r w:rsidR="00497CA7">
        <w:t>d</w:t>
      </w:r>
      <w:r w:rsidRPr="00221B33">
        <w:t xml:space="preserve"> th</w:t>
      </w:r>
      <w:r>
        <w:t xml:space="preserve">e relevant information </w:t>
      </w:r>
      <w:r w:rsidRPr="00221B33">
        <w:t xml:space="preserve">to </w:t>
      </w:r>
      <w:r>
        <w:t xml:space="preserve">enable industry to implement the </w:t>
      </w:r>
      <w:r w:rsidR="00AF7A97">
        <w:t>system</w:t>
      </w:r>
      <w:r>
        <w:t xml:space="preserve">, </w:t>
      </w:r>
      <w:r w:rsidRPr="00221B33">
        <w:t>and</w:t>
      </w:r>
      <w:r>
        <w:t xml:space="preserve"> </w:t>
      </w:r>
      <w:r w:rsidRPr="00221B33">
        <w:t>the voluntary nature of the s</w:t>
      </w:r>
      <w:r w:rsidR="00AF7A97">
        <w:t>ystem</w:t>
      </w:r>
      <w:r w:rsidRPr="00221B33">
        <w:t xml:space="preserve"> provid</w:t>
      </w:r>
      <w:r>
        <w:t>es</w:t>
      </w:r>
      <w:r w:rsidRPr="00221B33">
        <w:t xml:space="preserve"> operational flexibility.</w:t>
      </w:r>
    </w:p>
    <w:p w14:paraId="30DFCCD2" w14:textId="77777777" w:rsidR="00DC2DEF" w:rsidRDefault="00DC2DEF" w:rsidP="00DC2DEF">
      <w:pPr>
        <w:pStyle w:val="mpcNormal"/>
        <w:spacing w:after="0"/>
      </w:pPr>
    </w:p>
    <w:p w14:paraId="14C1746D" w14:textId="78C1B174" w:rsidR="00DC2DEF" w:rsidRDefault="00DC2DEF" w:rsidP="00DC2DEF">
      <w:pPr>
        <w:pStyle w:val="mpcNormal"/>
        <w:spacing w:after="0"/>
      </w:pPr>
      <w:r>
        <w:t xml:space="preserve">A number </w:t>
      </w:r>
      <w:r w:rsidR="00AF7A97">
        <w:t xml:space="preserve">of stakeholders </w:t>
      </w:r>
      <w:r>
        <w:t>noted that there is room for improvement</w:t>
      </w:r>
      <w:r w:rsidR="00497CA7">
        <w:t>,</w:t>
      </w:r>
      <w:r>
        <w:t xml:space="preserve"> with suggestions including: </w:t>
      </w:r>
    </w:p>
    <w:p w14:paraId="5C9C2ECC" w14:textId="77777777" w:rsidR="00DC2DEF" w:rsidRDefault="00DC2DEF" w:rsidP="00DC2DEF">
      <w:pPr>
        <w:pStyle w:val="mpcNormal"/>
        <w:spacing w:after="0"/>
      </w:pPr>
    </w:p>
    <w:p w14:paraId="6EBC2099" w14:textId="77777777" w:rsidR="00DC2DEF" w:rsidRDefault="00DC2DEF" w:rsidP="00DC2DEF">
      <w:pPr>
        <w:pStyle w:val="mpcbullets1"/>
        <w:spacing w:after="0"/>
        <w:ind w:left="357" w:hanging="357"/>
        <w:contextualSpacing w:val="0"/>
      </w:pPr>
      <w:r>
        <w:t xml:space="preserve">ensuring that </w:t>
      </w:r>
      <w:r w:rsidRPr="00E22E4F">
        <w:t xml:space="preserve">the </w:t>
      </w:r>
      <w:r>
        <w:t xml:space="preserve">guidance </w:t>
      </w:r>
      <w:r w:rsidRPr="009375FD">
        <w:t>documents</w:t>
      </w:r>
      <w:r>
        <w:t>:</w:t>
      </w:r>
    </w:p>
    <w:p w14:paraId="423B7B47" w14:textId="77777777" w:rsidR="00DC2DEF" w:rsidRDefault="00DC2DEF" w:rsidP="00DC2DEF">
      <w:pPr>
        <w:pStyle w:val="mpcbullets2"/>
      </w:pPr>
      <w:r>
        <w:t>make it clear t</w:t>
      </w:r>
      <w:r w:rsidRPr="009375FD">
        <w:t xml:space="preserve">hat the HSR is intended for like, packaged foods for consideration </w:t>
      </w:r>
      <w:r>
        <w:t>in t</w:t>
      </w:r>
      <w:r w:rsidRPr="009375FD">
        <w:t>h</w:t>
      </w:r>
      <w:r>
        <w:t>e context of a whole diet, and</w:t>
      </w:r>
    </w:p>
    <w:p w14:paraId="7EF529A2" w14:textId="39C1B14B" w:rsidR="00DC2DEF" w:rsidRDefault="00DC2DEF" w:rsidP="00DC2DEF">
      <w:pPr>
        <w:pStyle w:val="mpcbullets2"/>
      </w:pPr>
      <w:r>
        <w:t>are updated regularly</w:t>
      </w:r>
      <w:r w:rsidR="00497CA7">
        <w:t>,</w:t>
      </w:r>
      <w:r>
        <w:t xml:space="preserve"> including to address areas of uncertainty or contention </w:t>
      </w:r>
    </w:p>
    <w:p w14:paraId="1E4B19B3" w14:textId="3D881A2D" w:rsidR="00DC2DEF" w:rsidRDefault="00DC2DEF" w:rsidP="00DC2DEF">
      <w:pPr>
        <w:pStyle w:val="mpcbullets1"/>
        <w:spacing w:after="0"/>
        <w:ind w:left="357" w:hanging="357"/>
        <w:contextualSpacing w:val="0"/>
      </w:pPr>
      <w:r>
        <w:t>the need to make the guidance around ‘as prepared’ clearer. It was variously noted that t</w:t>
      </w:r>
      <w:r w:rsidRPr="00221B33">
        <w:t>here has been inconsistency in the interpretation of some of the material in the Guide</w:t>
      </w:r>
      <w:r w:rsidR="00AF7A97">
        <w:t xml:space="preserve"> for Industry</w:t>
      </w:r>
      <w:r w:rsidRPr="00221B33">
        <w:t xml:space="preserve">, resulting in </w:t>
      </w:r>
      <w:r w:rsidR="00532E46">
        <w:t>irregularities</w:t>
      </w:r>
      <w:r>
        <w:t xml:space="preserve"> remaining unresolved, including </w:t>
      </w:r>
      <w:r w:rsidRPr="00221B33">
        <w:t xml:space="preserve">differences in the way </w:t>
      </w:r>
      <w:r>
        <w:t>terms such as ‘as prepared’ have</w:t>
      </w:r>
      <w:r w:rsidRPr="00221B33">
        <w:t xml:space="preserve"> been applied</w:t>
      </w:r>
    </w:p>
    <w:p w14:paraId="4225A698" w14:textId="2E562890" w:rsidR="00DC2DEF" w:rsidRPr="00457990" w:rsidRDefault="00DC2DEF" w:rsidP="00DC2DEF">
      <w:pPr>
        <w:pStyle w:val="mpcbullets1"/>
        <w:spacing w:after="0"/>
        <w:ind w:left="357" w:hanging="357"/>
        <w:contextualSpacing w:val="0"/>
      </w:pPr>
      <w:r w:rsidRPr="00E22E4F">
        <w:t>the</w:t>
      </w:r>
      <w:r>
        <w:t xml:space="preserve"> need for clear advice around use of the HSR in relation to </w:t>
      </w:r>
      <w:r w:rsidR="00C364EC">
        <w:t>confectione</w:t>
      </w:r>
      <w:r>
        <w:t>ry (i.e.</w:t>
      </w:r>
      <w:r w:rsidR="00C364EC">
        <w:t xml:space="preserve"> that confectione</w:t>
      </w:r>
      <w:r w:rsidRPr="00E22E4F">
        <w:t>ry should only carry an energy icon, and no HSR rating</w:t>
      </w:r>
      <w:r>
        <w:t>)</w:t>
      </w:r>
    </w:p>
    <w:p w14:paraId="3974E265" w14:textId="2AB2DE22" w:rsidR="00DC2DEF" w:rsidRDefault="00DC2DEF" w:rsidP="00DC2DEF">
      <w:pPr>
        <w:pStyle w:val="mpcbullets1"/>
        <w:spacing w:after="0"/>
        <w:ind w:left="357" w:hanging="357"/>
        <w:contextualSpacing w:val="0"/>
      </w:pPr>
      <w:r>
        <w:t xml:space="preserve">the desirability of expanding the Style Guide to include more examples of the </w:t>
      </w:r>
      <w:r w:rsidR="00AF7A97">
        <w:t>HSR graphic</w:t>
      </w:r>
      <w:r w:rsidRPr="004C0DEA">
        <w:t xml:space="preserve"> in acceptable </w:t>
      </w:r>
      <w:r>
        <w:t xml:space="preserve">and </w:t>
      </w:r>
      <w:r w:rsidRPr="004C0DEA">
        <w:t>unacceptable formats (e</w:t>
      </w:r>
      <w:r>
        <w:t>.</w:t>
      </w:r>
      <w:r w:rsidRPr="004C0DEA">
        <w:t>g</w:t>
      </w:r>
      <w:r>
        <w:t>.</w:t>
      </w:r>
      <w:r w:rsidRPr="004C0DEA">
        <w:t xml:space="preserve"> not showing all 5 stars on the icon; inadequate colour contrast examples; location of </w:t>
      </w:r>
      <w:r w:rsidR="00AF7A97">
        <w:t xml:space="preserve">the </w:t>
      </w:r>
      <w:r w:rsidRPr="004C0DEA">
        <w:t xml:space="preserve">HSR on the package </w:t>
      </w:r>
      <w:r w:rsidR="00AF7A97">
        <w:t>(</w:t>
      </w:r>
      <w:r w:rsidRPr="004C0DEA">
        <w:t>e.g. lid to</w:t>
      </w:r>
      <w:r>
        <w:t>ps, side of pack, back of pack), and</w:t>
      </w:r>
    </w:p>
    <w:p w14:paraId="541E19FA" w14:textId="77777777" w:rsidR="00DC2DEF" w:rsidRDefault="00DC2DEF" w:rsidP="00DC2DEF">
      <w:pPr>
        <w:pStyle w:val="mpcbullets1"/>
        <w:spacing w:after="0"/>
        <w:ind w:left="357" w:hanging="357"/>
        <w:contextualSpacing w:val="0"/>
      </w:pPr>
      <w:r>
        <w:t>amending the Guide for Industry to</w:t>
      </w:r>
      <w:r w:rsidRPr="009375FD">
        <w:t xml:space="preserve"> include</w:t>
      </w:r>
      <w:r>
        <w:t>:</w:t>
      </w:r>
    </w:p>
    <w:p w14:paraId="21D76B22" w14:textId="27B90C21" w:rsidR="00DC2DEF" w:rsidRDefault="00DC2DEF" w:rsidP="00DC2DEF">
      <w:pPr>
        <w:pStyle w:val="mpcbullets2"/>
      </w:pPr>
      <w:r w:rsidRPr="009375FD">
        <w:t>more examples and c</w:t>
      </w:r>
      <w:r>
        <w:t xml:space="preserve">alculations relating </w:t>
      </w:r>
      <w:r w:rsidR="00AF7A97">
        <w:t xml:space="preserve">to FVNL, </w:t>
      </w:r>
      <w:r>
        <w:t>and</w:t>
      </w:r>
    </w:p>
    <w:p w14:paraId="6035ACA0" w14:textId="77777777" w:rsidR="00DC2DEF" w:rsidRDefault="00DC2DEF" w:rsidP="00DC2DEF">
      <w:pPr>
        <w:pStyle w:val="mpcbullets2"/>
      </w:pPr>
      <w:r>
        <w:t xml:space="preserve">guidance on ‘boundary issues’ which can result in different HSR scores between effectively similar products. For example, a 1mg difference in sodium may result in an increase or decrease of 0.5 HSR). </w:t>
      </w:r>
    </w:p>
    <w:p w14:paraId="24681A65" w14:textId="77777777" w:rsidR="00DC2DEF" w:rsidRDefault="00DC2DEF" w:rsidP="007C70BD">
      <w:pPr>
        <w:sectPr w:rsidR="00DC2DEF" w:rsidSect="00381925">
          <w:pgSz w:w="11900" w:h="16840"/>
          <w:pgMar w:top="1304" w:right="1077" w:bottom="1304" w:left="1077" w:header="709" w:footer="709" w:gutter="0"/>
          <w:cols w:space="708"/>
          <w:docGrid w:linePitch="360"/>
        </w:sectPr>
      </w:pPr>
    </w:p>
    <w:p w14:paraId="4231DA95" w14:textId="23728FC8" w:rsidR="00E06A8E" w:rsidRPr="0046489D" w:rsidRDefault="00E06A8E" w:rsidP="00434F26">
      <w:pPr>
        <w:pStyle w:val="mpcheading1"/>
      </w:pPr>
      <w:bookmarkStart w:id="47" w:name="Chapter10_Consumer_Confidence"/>
      <w:bookmarkStart w:id="48" w:name="Chapter11_Mandatory_vs_Voluntary"/>
      <w:bookmarkStart w:id="49" w:name="_Toc496105625"/>
      <w:bookmarkEnd w:id="47"/>
      <w:bookmarkEnd w:id="48"/>
      <w:r>
        <w:lastRenderedPageBreak/>
        <w:t>Chapter 1</w:t>
      </w:r>
      <w:r w:rsidR="00831ACF">
        <w:t>0</w:t>
      </w:r>
      <w:r w:rsidR="00E347FD">
        <w:t xml:space="preserve"> </w:t>
      </w:r>
      <w:r>
        <w:t xml:space="preserve">- </w:t>
      </w:r>
      <w:r w:rsidR="00D87C7B">
        <w:t>Mandatory v</w:t>
      </w:r>
      <w:r w:rsidR="009B572A">
        <w:t>ersus</w:t>
      </w:r>
      <w:r w:rsidR="00D87C7B">
        <w:t xml:space="preserve"> voluntary</w:t>
      </w:r>
      <w:bookmarkEnd w:id="49"/>
      <w:r w:rsidR="00D87C7B">
        <w:t xml:space="preserve"> </w:t>
      </w:r>
    </w:p>
    <w:p w14:paraId="268015E5" w14:textId="5C6C4502" w:rsidR="00742B43" w:rsidRPr="009F6418" w:rsidRDefault="00D87C7B" w:rsidP="009F6418">
      <w:pPr>
        <w:pStyle w:val="mpcheading2"/>
      </w:pPr>
      <w:bookmarkStart w:id="50" w:name="Should_system_remain_voluntary"/>
      <w:bookmarkStart w:id="51" w:name="_Toc496105626"/>
      <w:bookmarkEnd w:id="50"/>
      <w:r w:rsidRPr="009F6418">
        <w:t xml:space="preserve">Should the </w:t>
      </w:r>
      <w:r w:rsidR="002E3191">
        <w:t xml:space="preserve">HSR </w:t>
      </w:r>
      <w:r w:rsidRPr="009F6418">
        <w:t>system remain voluntary or be mandated?</w:t>
      </w:r>
      <w:bookmarkEnd w:id="51"/>
    </w:p>
    <w:p w14:paraId="78AE541D" w14:textId="3180F77C" w:rsidR="00E06A8E" w:rsidRPr="00D87C7B" w:rsidRDefault="00792911" w:rsidP="008849C5">
      <w:pPr>
        <w:pStyle w:val="mpcNormal"/>
      </w:pPr>
      <w:r>
        <w:t xml:space="preserve">Respondents </w:t>
      </w:r>
      <w:r w:rsidR="002E3191">
        <w:t>exp</w:t>
      </w:r>
      <w:r w:rsidR="00E06A8E" w:rsidRPr="00D87C7B">
        <w:t>ressed a wide range of views detailing why the system should be mandatory</w:t>
      </w:r>
      <w:r w:rsidR="00497CA7">
        <w:t xml:space="preserve">, and </w:t>
      </w:r>
      <w:r w:rsidR="00E06A8E" w:rsidRPr="00D87C7B">
        <w:t>why it should remain voluntary</w:t>
      </w:r>
      <w:r w:rsidR="00985381">
        <w:t>.</w:t>
      </w:r>
    </w:p>
    <w:p w14:paraId="52DDDD09" w14:textId="1B1D4FAF" w:rsidR="00E06A8E" w:rsidRPr="00D87C7B" w:rsidRDefault="00E06A8E" w:rsidP="008849C5">
      <w:pPr>
        <w:pStyle w:val="mpcNormal"/>
      </w:pPr>
      <w:r w:rsidRPr="00D87C7B">
        <w:t>Some of the arguments in supp</w:t>
      </w:r>
      <w:r w:rsidR="001645C4">
        <w:t>ort of the system being mandated</w:t>
      </w:r>
      <w:r w:rsidRPr="00D87C7B">
        <w:t xml:space="preserve"> included</w:t>
      </w:r>
      <w:r w:rsidR="001645C4">
        <w:t xml:space="preserve"> that it would</w:t>
      </w:r>
      <w:r w:rsidRPr="00D87C7B">
        <w:t>:</w:t>
      </w:r>
    </w:p>
    <w:p w14:paraId="24758FE4" w14:textId="4E86B70D" w:rsidR="00E06A8E" w:rsidRPr="00D87C7B" w:rsidRDefault="00B5596E" w:rsidP="008849C5">
      <w:pPr>
        <w:pStyle w:val="mpcbullets1"/>
      </w:pPr>
      <w:r>
        <w:t>build confidence in the s</w:t>
      </w:r>
      <w:r w:rsidR="001645C4">
        <w:t>ystem and greater transparency</w:t>
      </w:r>
      <w:r>
        <w:t xml:space="preserve"> </w:t>
      </w:r>
    </w:p>
    <w:p w14:paraId="4D1DEDB4" w14:textId="0A669E90" w:rsidR="00E06A8E" w:rsidRDefault="00985381" w:rsidP="008849C5">
      <w:pPr>
        <w:pStyle w:val="mpcbullets1"/>
      </w:pPr>
      <w:r>
        <w:t>improve uptake and</w:t>
      </w:r>
      <w:r w:rsidR="00684E04">
        <w:t xml:space="preserve"> increase consumer awareness and utility</w:t>
      </w:r>
    </w:p>
    <w:p w14:paraId="44607D94" w14:textId="55A6A8EF" w:rsidR="00684E04" w:rsidRDefault="001645C4" w:rsidP="008849C5">
      <w:pPr>
        <w:pStyle w:val="mpcbullets1"/>
      </w:pPr>
      <w:r>
        <w:t>provide a</w:t>
      </w:r>
      <w:r w:rsidR="00684E04">
        <w:t xml:space="preserve"> </w:t>
      </w:r>
      <w:r>
        <w:t xml:space="preserve">greater </w:t>
      </w:r>
      <w:r w:rsidR="00684E04">
        <w:t>incentive for positive reformulation</w:t>
      </w:r>
    </w:p>
    <w:p w14:paraId="3F77656E" w14:textId="3B138F0A" w:rsidR="00A21AB8" w:rsidRDefault="001645C4" w:rsidP="008849C5">
      <w:pPr>
        <w:pStyle w:val="mpcbullets1"/>
      </w:pPr>
      <w:r>
        <w:t>enable</w:t>
      </w:r>
      <w:r w:rsidR="00A21AB8">
        <w:t xml:space="preserve"> consumers to properly compare products within the same category</w:t>
      </w:r>
      <w:r>
        <w:t>, and</w:t>
      </w:r>
    </w:p>
    <w:p w14:paraId="2BC0645E" w14:textId="786345E0" w:rsidR="00A21AB8" w:rsidRPr="00D87C7B" w:rsidRDefault="001645C4" w:rsidP="008849C5">
      <w:pPr>
        <w:pStyle w:val="mpcbullets1"/>
      </w:pPr>
      <w:r>
        <w:t xml:space="preserve">mean </w:t>
      </w:r>
      <w:r w:rsidR="00A21AB8">
        <w:t>there is a range of star ratings, not just products with a median star rating of 3.5 or higher</w:t>
      </w:r>
      <w:r>
        <w:t>.</w:t>
      </w:r>
    </w:p>
    <w:p w14:paraId="57353DAD" w14:textId="77777777" w:rsidR="00E06A8E" w:rsidRPr="00D87C7B" w:rsidRDefault="00E06A8E" w:rsidP="008849C5">
      <w:pPr>
        <w:pStyle w:val="mpcNormal"/>
      </w:pPr>
      <w:r w:rsidRPr="00D87C7B">
        <w:t>Some of the arguments in support of the system remaining voluntary included:</w:t>
      </w:r>
    </w:p>
    <w:p w14:paraId="05C16A3B" w14:textId="2E5386A7" w:rsidR="00E06A8E" w:rsidRPr="00B5596E" w:rsidRDefault="00B5596E" w:rsidP="008849C5">
      <w:pPr>
        <w:pStyle w:val="mpcbullets1"/>
      </w:pPr>
      <w:r w:rsidRPr="00B5596E">
        <w:t>the uptake of the system has demonstrated its acceptance and success as a voluntary system</w:t>
      </w:r>
      <w:r w:rsidR="00A74C45">
        <w:t xml:space="preserve"> </w:t>
      </w:r>
    </w:p>
    <w:p w14:paraId="54AF65FC" w14:textId="2C20D431" w:rsidR="00B5596E" w:rsidRDefault="001645C4" w:rsidP="008849C5">
      <w:pPr>
        <w:pStyle w:val="mpcbullets1"/>
        <w:rPr>
          <w:rFonts w:cs="Times New Roman"/>
          <w:lang w:val="en-GB" w:eastAsia="zh-CN"/>
        </w:rPr>
      </w:pPr>
      <w:r>
        <w:rPr>
          <w:rFonts w:cs="Times New Roman"/>
          <w:lang w:val="en-GB" w:eastAsia="zh-CN"/>
        </w:rPr>
        <w:t xml:space="preserve">there are high levels of compliance, with the </w:t>
      </w:r>
      <w:r w:rsidR="00B5596E">
        <w:rPr>
          <w:rFonts w:cs="Times New Roman"/>
          <w:lang w:val="en-GB" w:eastAsia="zh-CN"/>
        </w:rPr>
        <w:t>style guides</w:t>
      </w:r>
      <w:r>
        <w:rPr>
          <w:rFonts w:cs="Times New Roman"/>
          <w:lang w:val="en-GB" w:eastAsia="zh-CN"/>
        </w:rPr>
        <w:t xml:space="preserve"> being followed appropriately</w:t>
      </w:r>
    </w:p>
    <w:p w14:paraId="27C82196" w14:textId="4E9EC6FB" w:rsidR="001645C4" w:rsidRDefault="00985381" w:rsidP="008849C5">
      <w:pPr>
        <w:pStyle w:val="mpcbullets1"/>
        <w:rPr>
          <w:rFonts w:cs="Times New Roman"/>
          <w:lang w:val="en-GB" w:eastAsia="zh-CN"/>
        </w:rPr>
      </w:pPr>
      <w:r>
        <w:rPr>
          <w:rFonts w:cs="Times New Roman"/>
          <w:lang w:val="en-GB" w:eastAsia="zh-CN"/>
        </w:rPr>
        <w:t>t</w:t>
      </w:r>
      <w:r w:rsidRPr="00B5596E">
        <w:rPr>
          <w:rFonts w:cs="Times New Roman"/>
          <w:lang w:val="en-GB" w:eastAsia="zh-CN"/>
        </w:rPr>
        <w:t>he</w:t>
      </w:r>
      <w:r>
        <w:rPr>
          <w:rFonts w:cs="Times New Roman"/>
          <w:lang w:val="en-GB" w:eastAsia="zh-CN"/>
        </w:rPr>
        <w:t xml:space="preserve"> voluntary nature of the system</w:t>
      </w:r>
      <w:r w:rsidR="00911D54">
        <w:rPr>
          <w:rFonts w:cs="Times New Roman"/>
          <w:lang w:val="en-GB" w:eastAsia="zh-CN"/>
        </w:rPr>
        <w:t xml:space="preserve"> means that industry is</w:t>
      </w:r>
      <w:r>
        <w:rPr>
          <w:rFonts w:cs="Times New Roman"/>
          <w:lang w:val="en-GB" w:eastAsia="zh-CN"/>
        </w:rPr>
        <w:t xml:space="preserve"> more likely to raise issues/concerns for discussion and resolution through the governance arrangements </w:t>
      </w:r>
    </w:p>
    <w:p w14:paraId="6DADD330" w14:textId="3C447C2D" w:rsidR="00B5596E" w:rsidRDefault="001645C4" w:rsidP="008849C5">
      <w:pPr>
        <w:pStyle w:val="mpcbullets1"/>
        <w:rPr>
          <w:rFonts w:cs="Times New Roman"/>
          <w:lang w:val="en-GB" w:eastAsia="zh-CN"/>
        </w:rPr>
      </w:pPr>
      <w:r>
        <w:rPr>
          <w:rFonts w:cs="Times New Roman"/>
          <w:lang w:val="en-GB" w:eastAsia="zh-CN"/>
        </w:rPr>
        <w:t xml:space="preserve">it </w:t>
      </w:r>
      <w:r w:rsidR="00985381">
        <w:rPr>
          <w:rFonts w:cs="Times New Roman"/>
          <w:lang w:val="en-GB" w:eastAsia="zh-CN"/>
        </w:rPr>
        <w:t>minimises</w:t>
      </w:r>
      <w:r>
        <w:rPr>
          <w:rFonts w:cs="Times New Roman"/>
          <w:lang w:val="en-GB" w:eastAsia="zh-CN"/>
        </w:rPr>
        <w:t xml:space="preserve"> regulatory burden </w:t>
      </w:r>
      <w:r w:rsidR="00F378E3">
        <w:rPr>
          <w:rFonts w:cs="Times New Roman"/>
          <w:lang w:val="en-GB" w:eastAsia="zh-CN"/>
        </w:rPr>
        <w:t>on business</w:t>
      </w:r>
      <w:r w:rsidR="00911D54">
        <w:rPr>
          <w:rFonts w:cs="Times New Roman"/>
          <w:lang w:val="en-GB" w:eastAsia="zh-CN"/>
        </w:rPr>
        <w:t>, and</w:t>
      </w:r>
    </w:p>
    <w:p w14:paraId="4DE5D319" w14:textId="07B50E92" w:rsidR="001645C4" w:rsidRDefault="00985381" w:rsidP="008849C5">
      <w:pPr>
        <w:pStyle w:val="mpcbullets1"/>
        <w:rPr>
          <w:rFonts w:cs="Times New Roman"/>
          <w:lang w:val="en-GB" w:eastAsia="zh-CN"/>
        </w:rPr>
      </w:pPr>
      <w:r>
        <w:rPr>
          <w:rFonts w:cs="Times New Roman"/>
          <w:lang w:val="en-GB" w:eastAsia="zh-CN"/>
        </w:rPr>
        <w:t xml:space="preserve">it enables various options for displaying the HSR </w:t>
      </w:r>
      <w:r w:rsidR="009B572A">
        <w:rPr>
          <w:rFonts w:cs="Times New Roman"/>
          <w:lang w:val="en-GB" w:eastAsia="zh-CN"/>
        </w:rPr>
        <w:t>system, which ease</w:t>
      </w:r>
      <w:r w:rsidR="00981FBF">
        <w:rPr>
          <w:rFonts w:cs="Times New Roman"/>
          <w:lang w:val="en-GB" w:eastAsia="zh-CN"/>
        </w:rPr>
        <w:t>s</w:t>
      </w:r>
      <w:r w:rsidR="009B572A">
        <w:rPr>
          <w:rFonts w:cs="Times New Roman"/>
          <w:lang w:val="en-GB" w:eastAsia="zh-CN"/>
        </w:rPr>
        <w:t xml:space="preserve"> implementation </w:t>
      </w:r>
      <w:r>
        <w:rPr>
          <w:rFonts w:cs="Times New Roman"/>
          <w:lang w:val="en-GB" w:eastAsia="zh-CN"/>
        </w:rPr>
        <w:t>(whereas there may not be such flexibility under a mandatory system)</w:t>
      </w:r>
      <w:r w:rsidR="009B572A">
        <w:rPr>
          <w:rFonts w:cs="Times New Roman"/>
          <w:lang w:val="en-GB" w:eastAsia="zh-CN"/>
        </w:rPr>
        <w:t>.</w:t>
      </w:r>
      <w:r>
        <w:rPr>
          <w:rFonts w:cs="Times New Roman"/>
          <w:lang w:val="en-GB" w:eastAsia="zh-CN"/>
        </w:rPr>
        <w:t xml:space="preserve"> </w:t>
      </w:r>
    </w:p>
    <w:p w14:paraId="55616FDC" w14:textId="77777777" w:rsidR="001645C4" w:rsidRDefault="001645C4" w:rsidP="001645C4">
      <w:pPr>
        <w:pStyle w:val="mpcbullets1"/>
        <w:numPr>
          <w:ilvl w:val="0"/>
          <w:numId w:val="0"/>
        </w:numPr>
      </w:pPr>
    </w:p>
    <w:p w14:paraId="0C5BFF83" w14:textId="4ED0A1DA" w:rsidR="001645C4" w:rsidRDefault="00985381" w:rsidP="001645C4">
      <w:pPr>
        <w:pStyle w:val="mpcbullets1"/>
        <w:numPr>
          <w:ilvl w:val="0"/>
          <w:numId w:val="0"/>
        </w:numPr>
      </w:pPr>
      <w:r>
        <w:t xml:space="preserve">Some stakeholders also identified ways that the voluntary system could be strengthened without the need to mandate the use of the HSR. </w:t>
      </w:r>
      <w:r w:rsidR="001645C4">
        <w:t>For example</w:t>
      </w:r>
      <w:r>
        <w:t>:</w:t>
      </w:r>
    </w:p>
    <w:p w14:paraId="21463456" w14:textId="77777777" w:rsidR="00985381" w:rsidRPr="001645C4" w:rsidRDefault="00985381" w:rsidP="001645C4">
      <w:pPr>
        <w:pStyle w:val="mpcbullets1"/>
        <w:numPr>
          <w:ilvl w:val="0"/>
          <w:numId w:val="0"/>
        </w:numPr>
      </w:pPr>
    </w:p>
    <w:p w14:paraId="49EE1A97" w14:textId="47FC9F80" w:rsidR="001645C4" w:rsidRPr="001645C4" w:rsidRDefault="00742B43" w:rsidP="001645C4">
      <w:pPr>
        <w:pStyle w:val="mpcbullets1"/>
      </w:pPr>
      <w:r w:rsidRPr="001645C4">
        <w:t xml:space="preserve">procedures for </w:t>
      </w:r>
      <w:r w:rsidR="001645C4" w:rsidRPr="001645C4">
        <w:t xml:space="preserve">third parties </w:t>
      </w:r>
      <w:r w:rsidRPr="001645C4">
        <w:t>to register</w:t>
      </w:r>
      <w:r w:rsidR="001645C4" w:rsidRPr="001645C4">
        <w:t xml:space="preserve"> concerns or seek </w:t>
      </w:r>
      <w:r w:rsidR="00985381">
        <w:t>investigation/enforcement</w:t>
      </w:r>
      <w:r w:rsidR="001645C4" w:rsidRPr="001645C4">
        <w:t xml:space="preserve"> of a matter </w:t>
      </w:r>
    </w:p>
    <w:p w14:paraId="3005767F" w14:textId="270AD88B" w:rsidR="00742B43" w:rsidRPr="001645C4" w:rsidRDefault="001645C4" w:rsidP="008849C5">
      <w:pPr>
        <w:pStyle w:val="mpcbullets1"/>
      </w:pPr>
      <w:r w:rsidRPr="001645C4">
        <w:t>p</w:t>
      </w:r>
      <w:r w:rsidR="00742B43" w:rsidRPr="001645C4">
        <w:t xml:space="preserve">eriodic assessments/audits </w:t>
      </w:r>
      <w:r w:rsidR="00985381">
        <w:t xml:space="preserve">by independent parties </w:t>
      </w:r>
      <w:r w:rsidR="00742B43" w:rsidRPr="001645C4">
        <w:t>to determine complia</w:t>
      </w:r>
      <w:r w:rsidRPr="001645C4">
        <w:t>nce and outcomes</w:t>
      </w:r>
      <w:r w:rsidR="00985381">
        <w:t xml:space="preserve"> (with publication of the results)</w:t>
      </w:r>
    </w:p>
    <w:p w14:paraId="5A2952D5" w14:textId="66220CEF" w:rsidR="001645C4" w:rsidRDefault="001645C4" w:rsidP="00985381">
      <w:pPr>
        <w:pStyle w:val="mpcbullets1"/>
      </w:pPr>
      <w:r>
        <w:t>public reporting of uptake by manufacturers</w:t>
      </w:r>
      <w:r w:rsidR="00E733EC">
        <w:t>, and</w:t>
      </w:r>
    </w:p>
    <w:p w14:paraId="3CB2EC9F" w14:textId="314B0FEE" w:rsidR="00E733EC" w:rsidRDefault="00E733EC" w:rsidP="00E733EC">
      <w:pPr>
        <w:pStyle w:val="mpcbullets1"/>
      </w:pPr>
      <w:r>
        <w:t xml:space="preserve">public reporting of </w:t>
      </w:r>
      <w:r w:rsidRPr="009A3533">
        <w:t>negative outcomes</w:t>
      </w:r>
      <w:r w:rsidR="009B572A">
        <w:t>,</w:t>
      </w:r>
      <w:r w:rsidRPr="009A3533">
        <w:t xml:space="preserve"> </w:t>
      </w:r>
      <w:r>
        <w:t xml:space="preserve">particularly where </w:t>
      </w:r>
      <w:r w:rsidRPr="009A3533">
        <w:t>manufacturers</w:t>
      </w:r>
      <w:r>
        <w:t xml:space="preserve"> mislead or falsify claims.</w:t>
      </w:r>
    </w:p>
    <w:p w14:paraId="7E5B8AB8" w14:textId="417FCEA3" w:rsidR="001645C4" w:rsidRDefault="00985381" w:rsidP="00985381">
      <w:pPr>
        <w:pStyle w:val="mpcNormal"/>
        <w:sectPr w:rsidR="001645C4" w:rsidSect="00381925">
          <w:pgSz w:w="11900" w:h="16840"/>
          <w:pgMar w:top="1304" w:right="1077" w:bottom="1304" w:left="1077" w:header="709" w:footer="709" w:gutter="0"/>
          <w:cols w:space="708"/>
          <w:docGrid w:linePitch="360"/>
        </w:sectPr>
      </w:pPr>
      <w:r>
        <w:t xml:space="preserve">As part of the Review the relative merits of a voluntary system </w:t>
      </w:r>
      <w:r w:rsidR="009B572A">
        <w:t xml:space="preserve">will be </w:t>
      </w:r>
      <w:r>
        <w:t>compared to a mandatory one, noting that there are various mandatory and voluntary models each with</w:t>
      </w:r>
      <w:r w:rsidR="009B572A">
        <w:t xml:space="preserve"> advantages and disadvantages</w:t>
      </w:r>
      <w:r>
        <w:t>, cost considerations, implications for governance</w:t>
      </w:r>
      <w:r w:rsidR="00981FBF">
        <w:t>,</w:t>
      </w:r>
      <w:r>
        <w:t xml:space="preserve"> and potential impacts for consumers, industry and governments. </w:t>
      </w:r>
    </w:p>
    <w:p w14:paraId="1E4B7F63" w14:textId="2209083D" w:rsidR="00E06A8E" w:rsidRPr="0046489D" w:rsidRDefault="00831ACF" w:rsidP="00434F26">
      <w:pPr>
        <w:pStyle w:val="mpcheading1"/>
      </w:pPr>
      <w:bookmarkStart w:id="52" w:name="Chapter12_Monitoring_and_Governance"/>
      <w:bookmarkStart w:id="53" w:name="_Toc496105627"/>
      <w:bookmarkEnd w:id="52"/>
      <w:r>
        <w:lastRenderedPageBreak/>
        <w:t>Chapter 11</w:t>
      </w:r>
      <w:r w:rsidR="00E06A8E">
        <w:t xml:space="preserve"> – Monitoring and governance</w:t>
      </w:r>
      <w:bookmarkEnd w:id="53"/>
      <w:r w:rsidR="00E06A8E">
        <w:t xml:space="preserve"> </w:t>
      </w:r>
    </w:p>
    <w:p w14:paraId="07BD78DC" w14:textId="364AD4B8" w:rsidR="00226FBD" w:rsidRDefault="00D87C7B" w:rsidP="00647171">
      <w:pPr>
        <w:pStyle w:val="mpcheading2"/>
      </w:pPr>
      <w:bookmarkStart w:id="54" w:name="How_should_HSR_be_monitored"/>
      <w:bookmarkStart w:id="55" w:name="_Toc496105628"/>
      <w:bookmarkEnd w:id="54"/>
      <w:r w:rsidRPr="009F6418">
        <w:t xml:space="preserve">How should the HSR </w:t>
      </w:r>
      <w:r w:rsidR="004B59A1">
        <w:t xml:space="preserve">system </w:t>
      </w:r>
      <w:r w:rsidRPr="009F6418">
        <w:t>be monitored?</w:t>
      </w:r>
      <w:bookmarkEnd w:id="55"/>
    </w:p>
    <w:p w14:paraId="357BD44F" w14:textId="6B5F3FDF" w:rsidR="00742B43" w:rsidRDefault="00226FBD" w:rsidP="008849C5">
      <w:pPr>
        <w:pStyle w:val="mpcNormal"/>
      </w:pPr>
      <w:r w:rsidRPr="00226FBD">
        <w:t xml:space="preserve">A number of stakeholders noted that the current monitoring system </w:t>
      </w:r>
      <w:r w:rsidR="00742B43">
        <w:t>is adequate (with some vie</w:t>
      </w:r>
      <w:r w:rsidR="009B572A">
        <w:t>wing it as comprehensive), focu</w:t>
      </w:r>
      <w:r w:rsidR="00742B43">
        <w:t>sin</w:t>
      </w:r>
      <w:r w:rsidR="009B572A">
        <w:t>g around three areas of enquiry:</w:t>
      </w:r>
    </w:p>
    <w:p w14:paraId="58D4F2B4" w14:textId="55CEC201" w:rsidR="00742B43" w:rsidRDefault="00985381" w:rsidP="008849C5">
      <w:pPr>
        <w:pStyle w:val="mpcbullets1"/>
      </w:pPr>
      <w:r>
        <w:t>l</w:t>
      </w:r>
      <w:r w:rsidR="00742B43" w:rsidRPr="003B592E">
        <w:t xml:space="preserve">abel implementation and consistency </w:t>
      </w:r>
      <w:r w:rsidR="004B59A1">
        <w:t xml:space="preserve">with the HSR </w:t>
      </w:r>
      <w:r w:rsidR="00742B43">
        <w:t>Style Guide</w:t>
      </w:r>
    </w:p>
    <w:p w14:paraId="16399825" w14:textId="289D3052" w:rsidR="00742B43" w:rsidRDefault="00985381" w:rsidP="008849C5">
      <w:pPr>
        <w:pStyle w:val="mpcbullets1"/>
      </w:pPr>
      <w:r>
        <w:t>c</w:t>
      </w:r>
      <w:r w:rsidR="00742B43" w:rsidRPr="00742B43">
        <w:t>onsumer awareness and ability to use the HSR system correctly</w:t>
      </w:r>
      <w:r>
        <w:t>, and</w:t>
      </w:r>
    </w:p>
    <w:p w14:paraId="1F76FB56" w14:textId="22B3A828" w:rsidR="00742B43" w:rsidRPr="00742B43" w:rsidRDefault="00985381" w:rsidP="008849C5">
      <w:pPr>
        <w:pStyle w:val="mpcbullets1"/>
      </w:pPr>
      <w:r>
        <w:t>n</w:t>
      </w:r>
      <w:r w:rsidR="00742B43" w:rsidRPr="00742B43">
        <w:t xml:space="preserve">utrient status of </w:t>
      </w:r>
      <w:r w:rsidR="004B59A1">
        <w:t xml:space="preserve">products carrying an HSR </w:t>
      </w:r>
      <w:r w:rsidR="00742B43" w:rsidRPr="00742B43">
        <w:t>graphic</w:t>
      </w:r>
      <w:r>
        <w:t>.</w:t>
      </w:r>
    </w:p>
    <w:p w14:paraId="1D4CB970" w14:textId="4272DCBB" w:rsidR="00742B43" w:rsidRPr="00742B43" w:rsidRDefault="00742B43" w:rsidP="008849C5">
      <w:pPr>
        <w:pStyle w:val="mpcNormal"/>
      </w:pPr>
      <w:r>
        <w:t>In</w:t>
      </w:r>
      <w:r w:rsidR="00226FBD">
        <w:t xml:space="preserve"> par</w:t>
      </w:r>
      <w:r>
        <w:t>ticular</w:t>
      </w:r>
      <w:r w:rsidR="00497CA7">
        <w:t>,</w:t>
      </w:r>
      <w:r>
        <w:t xml:space="preserve"> </w:t>
      </w:r>
      <w:r w:rsidR="00226FBD">
        <w:t>st</w:t>
      </w:r>
      <w:r>
        <w:t>akeho</w:t>
      </w:r>
      <w:r w:rsidR="00226FBD">
        <w:t>l</w:t>
      </w:r>
      <w:r>
        <w:t>d</w:t>
      </w:r>
      <w:r w:rsidR="00226FBD">
        <w:t xml:space="preserve">ers noted the </w:t>
      </w:r>
      <w:r>
        <w:t xml:space="preserve">extensive </w:t>
      </w:r>
      <w:r w:rsidR="00226FBD" w:rsidRPr="00813D0F">
        <w:t xml:space="preserve">monitoring </w:t>
      </w:r>
      <w:r>
        <w:t xml:space="preserve">undertaken </w:t>
      </w:r>
      <w:r w:rsidR="00226FBD" w:rsidRPr="00813D0F">
        <w:t>by the Heart Foundation</w:t>
      </w:r>
      <w:r>
        <w:t>/NZ MPI</w:t>
      </w:r>
      <w:r w:rsidR="00226FBD" w:rsidRPr="00813D0F">
        <w:t xml:space="preserve"> and the audit of products and their ratings by the</w:t>
      </w:r>
      <w:r>
        <w:t xml:space="preserve"> </w:t>
      </w:r>
      <w:r w:rsidR="00947157">
        <w:t xml:space="preserve">HSRAC </w:t>
      </w:r>
      <w:r w:rsidR="00BC71F5">
        <w:t>and the Technical Advisory Group (TAG)</w:t>
      </w:r>
      <w:r w:rsidR="00226FBD" w:rsidRPr="00813D0F">
        <w:t xml:space="preserve">. </w:t>
      </w:r>
    </w:p>
    <w:p w14:paraId="7A6ED750" w14:textId="2258E823" w:rsidR="000946EA" w:rsidRDefault="00813D0F" w:rsidP="008849C5">
      <w:pPr>
        <w:pStyle w:val="mpcNormal"/>
      </w:pPr>
      <w:r>
        <w:t xml:space="preserve">Stakeholders were </w:t>
      </w:r>
      <w:r w:rsidR="00226FBD">
        <w:t xml:space="preserve">also </w:t>
      </w:r>
      <w:r>
        <w:t>asked if</w:t>
      </w:r>
      <w:r w:rsidR="000946EA" w:rsidRPr="000946EA">
        <w:t xml:space="preserve"> they could identify additional opportunities for monitoring the HSR system, and to provide examples of what the opportunities are, and how monitoring may be conducted.</w:t>
      </w:r>
      <w:r w:rsidR="00226FBD">
        <w:t xml:space="preserve"> The most common </w:t>
      </w:r>
      <w:r w:rsidR="000946EA" w:rsidRPr="000946EA">
        <w:t>suggestions included:</w:t>
      </w:r>
    </w:p>
    <w:p w14:paraId="1F363977" w14:textId="6146BD4D" w:rsidR="00080637" w:rsidRPr="00080637" w:rsidRDefault="00226FBD" w:rsidP="008849C5">
      <w:pPr>
        <w:pStyle w:val="mpcbullets1"/>
        <w:spacing w:after="0"/>
        <w:ind w:left="357" w:hanging="357"/>
      </w:pPr>
      <w:r>
        <w:t xml:space="preserve">monitoring </w:t>
      </w:r>
      <w:r w:rsidR="003B592E" w:rsidRPr="003B592E">
        <w:t>reformulation</w:t>
      </w:r>
      <w:r w:rsidR="004B59A1">
        <w:t>,</w:t>
      </w:r>
      <w:r w:rsidR="003B592E" w:rsidRPr="003B592E">
        <w:t xml:space="preserve"> </w:t>
      </w:r>
      <w:r w:rsidR="00E55E8B">
        <w:t>including how products improve their star rating</w:t>
      </w:r>
    </w:p>
    <w:p w14:paraId="00FAD1F8" w14:textId="334845A2" w:rsidR="00080637" w:rsidRPr="008849C5" w:rsidRDefault="00080637" w:rsidP="008849C5">
      <w:pPr>
        <w:pStyle w:val="mpcbullets2"/>
      </w:pPr>
      <w:r w:rsidRPr="008849C5">
        <w:t>It was variously suggested that food reformulation is emerging as</w:t>
      </w:r>
      <w:r w:rsidR="00985381">
        <w:t xml:space="preserve"> a</w:t>
      </w:r>
      <w:r w:rsidRPr="008849C5">
        <w:t xml:space="preserve"> secondary benefit to HSR</w:t>
      </w:r>
      <w:r w:rsidR="00226FBD" w:rsidRPr="008849C5">
        <w:t xml:space="preserve"> and that t</w:t>
      </w:r>
      <w:r w:rsidRPr="008849C5">
        <w:t xml:space="preserve">he introduction of a system to monitor food reformulation </w:t>
      </w:r>
      <w:r w:rsidR="004B59A1">
        <w:t xml:space="preserve">would be beneficial, </w:t>
      </w:r>
      <w:r w:rsidR="00226FBD" w:rsidRPr="008849C5">
        <w:t xml:space="preserve">including </w:t>
      </w:r>
      <w:r w:rsidRPr="008849C5">
        <w:t xml:space="preserve">so </w:t>
      </w:r>
      <w:r w:rsidR="00226FBD" w:rsidRPr="008849C5">
        <w:t>that opportunities to encourage</w:t>
      </w:r>
      <w:r w:rsidRPr="008849C5">
        <w:t xml:space="preserve"> further reformulation </w:t>
      </w:r>
      <w:r w:rsidR="00985381">
        <w:t>can be identified.</w:t>
      </w:r>
    </w:p>
    <w:p w14:paraId="18814DF6" w14:textId="63A0144E" w:rsidR="00080637" w:rsidRPr="008849C5" w:rsidRDefault="00226FBD" w:rsidP="008849C5">
      <w:pPr>
        <w:pStyle w:val="mpcbullets2"/>
      </w:pPr>
      <w:r w:rsidRPr="008849C5">
        <w:t xml:space="preserve">It was suggested that </w:t>
      </w:r>
      <w:r w:rsidR="00985381">
        <w:t xml:space="preserve">an </w:t>
      </w:r>
      <w:r w:rsidR="00080637" w:rsidRPr="008849C5">
        <w:t xml:space="preserve">online platform </w:t>
      </w:r>
      <w:r w:rsidRPr="008849C5">
        <w:t xml:space="preserve">could be developed </w:t>
      </w:r>
      <w:r w:rsidR="00080637" w:rsidRPr="008849C5">
        <w:t>for manufacturers to publish reformulation that ha</w:t>
      </w:r>
      <w:r w:rsidRPr="008849C5">
        <w:t>s been prompted p</w:t>
      </w:r>
      <w:r w:rsidR="00080637" w:rsidRPr="008849C5">
        <w:t xml:space="preserve">artly or entirely by the HSR system. </w:t>
      </w:r>
      <w:r w:rsidRPr="008849C5">
        <w:t>Establishing such a</w:t>
      </w:r>
      <w:r w:rsidR="00080637" w:rsidRPr="008849C5">
        <w:t xml:space="preserve"> database may also encourage more food manufacturers to start using the voluntary system and those who are already using it to be more active with product reformulation. </w:t>
      </w:r>
    </w:p>
    <w:p w14:paraId="53079D02" w14:textId="76A436A2" w:rsidR="00226FBD" w:rsidRDefault="00226FBD" w:rsidP="008849C5">
      <w:pPr>
        <w:pStyle w:val="mpcbullets1"/>
      </w:pPr>
      <w:r>
        <w:t xml:space="preserve">improved monitoring of consumer awareness including </w:t>
      </w:r>
      <w:r w:rsidRPr="003B592E">
        <w:t xml:space="preserve">changes in purchase intent and buying behaviour </w:t>
      </w:r>
      <w:r>
        <w:t>(it was suggested that larger scale independent consumer studies would be valuable)</w:t>
      </w:r>
      <w:r w:rsidR="004B59A1">
        <w:t>.</w:t>
      </w:r>
    </w:p>
    <w:p w14:paraId="67B96E4C" w14:textId="05AC3187" w:rsidR="00226FBD" w:rsidRPr="00742B43" w:rsidRDefault="00742B43" w:rsidP="008849C5">
      <w:pPr>
        <w:pStyle w:val="mpcNormal"/>
      </w:pPr>
      <w:r>
        <w:t>It was also suggeste</w:t>
      </w:r>
      <w:r w:rsidR="00226FBD" w:rsidRPr="00742B43">
        <w:t>d</w:t>
      </w:r>
      <w:r>
        <w:t xml:space="preserve"> </w:t>
      </w:r>
      <w:r w:rsidR="00226FBD" w:rsidRPr="00742B43">
        <w:t>th</w:t>
      </w:r>
      <w:r>
        <w:t>at</w:t>
      </w:r>
      <w:r w:rsidR="00226FBD" w:rsidRPr="00742B43">
        <w:t>:</w:t>
      </w:r>
    </w:p>
    <w:p w14:paraId="6147068E" w14:textId="46CA7947" w:rsidR="00226FBD" w:rsidRPr="00742B43" w:rsidRDefault="00226FBD" w:rsidP="008849C5">
      <w:pPr>
        <w:pStyle w:val="mpcbullets1"/>
      </w:pPr>
      <w:r w:rsidRPr="003B592E">
        <w:t xml:space="preserve">engagement between HSRAC and the Healthy Food Partnership (HFP) may identify opportunities for shared monitoring of specific retail food category indicators of mutual interest to both </w:t>
      </w:r>
      <w:r>
        <w:t>initiatives</w:t>
      </w:r>
    </w:p>
    <w:p w14:paraId="0B8A3F61" w14:textId="2BA58AA2" w:rsidR="00BE5736" w:rsidRDefault="004B59A1" w:rsidP="008849C5">
      <w:pPr>
        <w:pStyle w:val="mpcbullets1"/>
      </w:pPr>
      <w:r>
        <w:t>ongoing collaboration</w:t>
      </w:r>
      <w:r w:rsidR="00BE5736" w:rsidRPr="003B592E">
        <w:t xml:space="preserve"> with researchers could be established to identify addit</w:t>
      </w:r>
      <w:r w:rsidR="003B592E">
        <w:t>ional areas of research, evalua</w:t>
      </w:r>
      <w:r w:rsidR="00BE5736" w:rsidRPr="003B592E">
        <w:t>t</w:t>
      </w:r>
      <w:r w:rsidR="003B592E">
        <w:t>i</w:t>
      </w:r>
      <w:r w:rsidR="00BE5736" w:rsidRPr="003B592E">
        <w:t>on or surveillance that will assist the HSRAC, industry, and other stakeholders to better understa</w:t>
      </w:r>
      <w:r w:rsidR="003B592E">
        <w:t>nd the impact of the HSR system</w:t>
      </w:r>
    </w:p>
    <w:p w14:paraId="1FC8A72C" w14:textId="08C42972" w:rsidR="00742B43" w:rsidRDefault="00FA11B3" w:rsidP="008849C5">
      <w:pPr>
        <w:pStyle w:val="mpcbullets1"/>
      </w:pPr>
      <w:r w:rsidRPr="00FA11B3">
        <w:t>National Nutrition Survey and the Health and Lifestyles Survey could be</w:t>
      </w:r>
      <w:r w:rsidR="00985381">
        <w:t xml:space="preserve"> used to monitor the </w:t>
      </w:r>
      <w:r w:rsidR="004B59A1">
        <w:t xml:space="preserve">impact of the </w:t>
      </w:r>
      <w:r w:rsidR="00985381">
        <w:t>HSR system, and</w:t>
      </w:r>
    </w:p>
    <w:p w14:paraId="195D0C47" w14:textId="4CCE3C1D" w:rsidR="00FA11B3" w:rsidRPr="00FA11B3" w:rsidRDefault="00FA11B3" w:rsidP="008849C5">
      <w:pPr>
        <w:pStyle w:val="mpcbullets1"/>
      </w:pPr>
      <w:r w:rsidRPr="00FA11B3">
        <w:t xml:space="preserve">effective monitoring </w:t>
      </w:r>
      <w:r w:rsidR="00742B43">
        <w:t xml:space="preserve">should be </w:t>
      </w:r>
      <w:r w:rsidRPr="00FA11B3">
        <w:t xml:space="preserve">conducted across populations to assess any inequalities that may arise from the HSR system. </w:t>
      </w:r>
    </w:p>
    <w:p w14:paraId="06D7BAA6" w14:textId="4B8ACBB3" w:rsidR="009B572A" w:rsidRPr="00742B43" w:rsidRDefault="00742B43" w:rsidP="008849C5">
      <w:pPr>
        <w:pStyle w:val="mpcNormal"/>
      </w:pPr>
      <w:r w:rsidRPr="00742B43">
        <w:t>Reference was also made to a number of different authorities/organisation</w:t>
      </w:r>
      <w:r w:rsidR="00497CA7">
        <w:t>s</w:t>
      </w:r>
      <w:r w:rsidRPr="00742B43">
        <w:t>/indiv</w:t>
      </w:r>
      <w:r>
        <w:t xml:space="preserve">iduals </w:t>
      </w:r>
      <w:r w:rsidRPr="00742B43">
        <w:t>that could be involved in monitoring activities in some capacity (such as Choice, the CSIRO</w:t>
      </w:r>
      <w:r w:rsidR="004B59A1">
        <w:t>, i</w:t>
      </w:r>
      <w:r>
        <w:t>ndependent nutritional o</w:t>
      </w:r>
      <w:r w:rsidRPr="00742B43">
        <w:t xml:space="preserve">rganisations, </w:t>
      </w:r>
      <w:r>
        <w:t>consumer a</w:t>
      </w:r>
      <w:r w:rsidRPr="00742B43">
        <w:t xml:space="preserve">ffairs </w:t>
      </w:r>
      <w:r>
        <w:t xml:space="preserve">agencies </w:t>
      </w:r>
      <w:r w:rsidRPr="00742B43">
        <w:t>and dieti</w:t>
      </w:r>
      <w:r w:rsidR="00BE2D4C">
        <w:t>t</w:t>
      </w:r>
      <w:r w:rsidRPr="00742B43">
        <w:t>ians)</w:t>
      </w:r>
      <w:r>
        <w:t>.</w:t>
      </w:r>
    </w:p>
    <w:p w14:paraId="399CF598" w14:textId="274EFEC8" w:rsidR="00D87C7B" w:rsidRPr="009F6418" w:rsidRDefault="00D87C7B" w:rsidP="00925647">
      <w:pPr>
        <w:pStyle w:val="mpcheading2"/>
        <w:keepNext/>
      </w:pPr>
      <w:bookmarkStart w:id="56" w:name="How_should_HSR_be_governed"/>
      <w:bookmarkStart w:id="57" w:name="_Toc496105629"/>
      <w:bookmarkEnd w:id="56"/>
      <w:r w:rsidRPr="009F6418">
        <w:lastRenderedPageBreak/>
        <w:t>How should the HSR be governed?</w:t>
      </w:r>
      <w:bookmarkEnd w:id="57"/>
    </w:p>
    <w:p w14:paraId="0A50A494" w14:textId="794DA25E" w:rsidR="00985381" w:rsidRDefault="006B65A5" w:rsidP="00925647">
      <w:pPr>
        <w:pStyle w:val="mpcNormal"/>
        <w:keepNext/>
      </w:pPr>
      <w:r>
        <w:t xml:space="preserve">When asked what </w:t>
      </w:r>
      <w:r w:rsidR="00DA2EFD">
        <w:t>options may be appropriate for the f</w:t>
      </w:r>
      <w:r>
        <w:t xml:space="preserve">uture governance </w:t>
      </w:r>
      <w:r w:rsidR="00DA2EFD">
        <w:t>of</w:t>
      </w:r>
      <w:r>
        <w:t xml:space="preserve"> the HSR system, </w:t>
      </w:r>
      <w:r w:rsidR="00DA2EFD">
        <w:t xml:space="preserve">many stakeholders </w:t>
      </w:r>
      <w:r w:rsidR="004B59A1">
        <w:t>focu</w:t>
      </w:r>
      <w:r w:rsidR="00985381">
        <w:t>sed on whether or not the system should be mandated</w:t>
      </w:r>
      <w:r w:rsidR="00911D54">
        <w:t xml:space="preserve"> (as discussed in Chapter 1</w:t>
      </w:r>
      <w:r w:rsidR="00981FBF">
        <w:t>0</w:t>
      </w:r>
      <w:r w:rsidR="00911D54">
        <w:t>)</w:t>
      </w:r>
      <w:r w:rsidR="00985381">
        <w:t>.</w:t>
      </w:r>
    </w:p>
    <w:p w14:paraId="3391AE7E" w14:textId="28D1677B" w:rsidR="00925647" w:rsidRDefault="00925647" w:rsidP="008849C5">
      <w:pPr>
        <w:pStyle w:val="mpcNormal"/>
      </w:pPr>
      <w:r>
        <w:t>A</w:t>
      </w:r>
      <w:r w:rsidR="00911D54">
        <w:t xml:space="preserve"> number of sugges</w:t>
      </w:r>
      <w:r w:rsidR="004049AC">
        <w:t>tions</w:t>
      </w:r>
      <w:r w:rsidR="00911D54">
        <w:t xml:space="preserve"> </w:t>
      </w:r>
      <w:r w:rsidR="004049AC">
        <w:t>for change highlighted the lack of understanding regarding the current arrangements</w:t>
      </w:r>
      <w:r w:rsidR="004B59A1">
        <w:t>,</w:t>
      </w:r>
      <w:r w:rsidR="004049AC">
        <w:t xml:space="preserve"> with some stakeholders being unaware of</w:t>
      </w:r>
      <w:r>
        <w:t>:</w:t>
      </w:r>
      <w:r w:rsidR="004049AC">
        <w:t xml:space="preserve"> the role of governments in the management of the system and in monitoring</w:t>
      </w:r>
      <w:r w:rsidR="009B572A">
        <w:t xml:space="preserve"> compliance;</w:t>
      </w:r>
      <w:r>
        <w:t xml:space="preserve"> the presence of public health experts and consumer organisations on </w:t>
      </w:r>
      <w:r w:rsidR="004B59A1">
        <w:t xml:space="preserve">the </w:t>
      </w:r>
      <w:r>
        <w:t>HSRAC</w:t>
      </w:r>
      <w:r w:rsidR="009B572A">
        <w:t>; and the opportunity for consumers to make comment and access information via the HSR website</w:t>
      </w:r>
      <w:r>
        <w:t>.</w:t>
      </w:r>
    </w:p>
    <w:p w14:paraId="6B613554" w14:textId="59B99B92" w:rsidR="009B4B68" w:rsidRDefault="00985381" w:rsidP="008849C5">
      <w:pPr>
        <w:pStyle w:val="mpcNormal"/>
      </w:pPr>
      <w:r>
        <w:t xml:space="preserve">Some </w:t>
      </w:r>
      <w:r w:rsidR="006B65A5">
        <w:t>s</w:t>
      </w:r>
      <w:r w:rsidR="009B4B68" w:rsidRPr="009B4B68">
        <w:t>uggestions</w:t>
      </w:r>
      <w:r w:rsidR="00925647">
        <w:t xml:space="preserve"> for improvement</w:t>
      </w:r>
      <w:r w:rsidR="004049AC">
        <w:t xml:space="preserve">, particularly from consumers and public health professionals </w:t>
      </w:r>
      <w:r w:rsidR="00E733EC">
        <w:t>included</w:t>
      </w:r>
      <w:r w:rsidR="006B65A5">
        <w:t>:</w:t>
      </w:r>
    </w:p>
    <w:p w14:paraId="45CB0856" w14:textId="047BA1D8" w:rsidR="00684E04" w:rsidRDefault="00684E04" w:rsidP="008849C5">
      <w:pPr>
        <w:pStyle w:val="mpcbullets1"/>
      </w:pPr>
      <w:r>
        <w:t>strengthen</w:t>
      </w:r>
      <w:r w:rsidR="004049AC">
        <w:t>ing</w:t>
      </w:r>
      <w:r>
        <w:t xml:space="preserve"> government leadership</w:t>
      </w:r>
    </w:p>
    <w:p w14:paraId="6CFE0EC5" w14:textId="7C373A6A" w:rsidR="00201CC6" w:rsidRDefault="00925647" w:rsidP="008849C5">
      <w:pPr>
        <w:pStyle w:val="mpcbullets1"/>
      </w:pPr>
      <w:r>
        <w:t>increasing</w:t>
      </w:r>
      <w:r w:rsidR="00684E04">
        <w:t xml:space="preserve"> public health and consumer representation</w:t>
      </w:r>
      <w:r w:rsidR="00E733EC">
        <w:t xml:space="preserve"> in the governance arrangements</w:t>
      </w:r>
    </w:p>
    <w:p w14:paraId="424E6558" w14:textId="095B01DA" w:rsidR="00300007" w:rsidRPr="00300007" w:rsidRDefault="00911D54" w:rsidP="008849C5">
      <w:pPr>
        <w:pStyle w:val="mpcbullets1"/>
      </w:pPr>
      <w:r>
        <w:t>ensur</w:t>
      </w:r>
      <w:r w:rsidR="004049AC">
        <w:t>ing</w:t>
      </w:r>
      <w:r>
        <w:t xml:space="preserve"> greater access to </w:t>
      </w:r>
      <w:r w:rsidR="00F81585">
        <w:t>people</w:t>
      </w:r>
      <w:r w:rsidR="00300007">
        <w:t xml:space="preserve"> with expertise in public health nutrition and a thorough understanding of </w:t>
      </w:r>
      <w:r>
        <w:t>relevant dietary guidelines</w:t>
      </w:r>
      <w:r w:rsidR="00E709C3">
        <w:t>, and</w:t>
      </w:r>
    </w:p>
    <w:p w14:paraId="379EB51A" w14:textId="68962454" w:rsidR="009A3533" w:rsidRDefault="006B65A5" w:rsidP="008849C5">
      <w:pPr>
        <w:pStyle w:val="mpcbullets1"/>
      </w:pPr>
      <w:r>
        <w:t>allow</w:t>
      </w:r>
      <w:r w:rsidR="004049AC">
        <w:t>ing</w:t>
      </w:r>
      <w:r w:rsidR="00C2479B" w:rsidRPr="009B4B68">
        <w:t xml:space="preserve"> credible independent bodies (</w:t>
      </w:r>
      <w:r w:rsidR="004049AC">
        <w:t xml:space="preserve">such as </w:t>
      </w:r>
      <w:r w:rsidR="00C2479B" w:rsidRPr="009B4B68">
        <w:t>food scientists, nutritionists</w:t>
      </w:r>
      <w:r w:rsidR="004049AC">
        <w:t xml:space="preserve"> and</w:t>
      </w:r>
      <w:r w:rsidR="00C2479B" w:rsidRPr="009B4B68">
        <w:t xml:space="preserve"> consumer groups) to sample study and provide feedback </w:t>
      </w:r>
      <w:r w:rsidR="004B0C90">
        <w:t>on</w:t>
      </w:r>
      <w:r w:rsidR="004049AC">
        <w:t xml:space="preserve"> the s</w:t>
      </w:r>
      <w:r w:rsidR="00C2479B" w:rsidRPr="009B4B68">
        <w:t xml:space="preserve">uitability of </w:t>
      </w:r>
      <w:r w:rsidR="004049AC">
        <w:t>the HSR ratings, with feedback acted on</w:t>
      </w:r>
      <w:r w:rsidR="00E709C3">
        <w:t>.</w:t>
      </w:r>
    </w:p>
    <w:p w14:paraId="55AC90AB" w14:textId="05C52913" w:rsidR="00C2479B" w:rsidRDefault="009A3533" w:rsidP="007C70BD">
      <w:pPr>
        <w:pStyle w:val="mpcNormal"/>
        <w:spacing w:after="0"/>
      </w:pPr>
      <w:r w:rsidRPr="009A3533">
        <w:t xml:space="preserve">Some governance concerns and considerations </w:t>
      </w:r>
      <w:r w:rsidR="00925647">
        <w:t xml:space="preserve">identified by others </w:t>
      </w:r>
      <w:r w:rsidRPr="009A3533">
        <w:t>included:</w:t>
      </w:r>
    </w:p>
    <w:p w14:paraId="5F5062E5" w14:textId="77777777" w:rsidR="007C70BD" w:rsidRDefault="007C70BD" w:rsidP="007C70BD">
      <w:pPr>
        <w:pStyle w:val="mpcNormal"/>
        <w:spacing w:after="0"/>
      </w:pPr>
    </w:p>
    <w:p w14:paraId="606D4BAB" w14:textId="77C564A3" w:rsidR="009A3533" w:rsidRPr="009A3533" w:rsidRDefault="00925647" w:rsidP="007C70BD">
      <w:pPr>
        <w:pStyle w:val="mpcbullets1"/>
        <w:spacing w:after="0"/>
      </w:pPr>
      <w:r>
        <w:t xml:space="preserve">that </w:t>
      </w:r>
      <w:r w:rsidR="009A3533" w:rsidRPr="009A3533">
        <w:t xml:space="preserve">no commitment has been made for governments to fund the system beyond five years </w:t>
      </w:r>
    </w:p>
    <w:p w14:paraId="5711D933" w14:textId="01D47D74" w:rsidR="00925647" w:rsidRDefault="009A3533" w:rsidP="007C70BD">
      <w:pPr>
        <w:pStyle w:val="mpcbullets1"/>
        <w:spacing w:after="0"/>
      </w:pPr>
      <w:r w:rsidRPr="009A3533">
        <w:t>the perc</w:t>
      </w:r>
      <w:r w:rsidR="00925647">
        <w:t xml:space="preserve">eption by some health professionals and </w:t>
      </w:r>
      <w:r w:rsidRPr="009A3533">
        <w:t>academics that the system is susceptible to being ‘gamed’</w:t>
      </w:r>
      <w:r w:rsidR="002E01A6">
        <w:t xml:space="preserve"> </w:t>
      </w:r>
      <w:r w:rsidR="00925647">
        <w:t xml:space="preserve">(and the lack of trust in the system by some consumers) means that efforts need to be made to build the </w:t>
      </w:r>
      <w:r w:rsidR="009B688E" w:rsidRPr="009B688E">
        <w:t>credibility and trustworthiness of the HSR</w:t>
      </w:r>
      <w:r w:rsidR="002B36BE">
        <w:t xml:space="preserve"> system</w:t>
      </w:r>
      <w:r w:rsidR="00925647">
        <w:t>. This likely mean</w:t>
      </w:r>
      <w:r w:rsidR="002B36BE">
        <w:t>s</w:t>
      </w:r>
      <w:r w:rsidR="00925647">
        <w:t xml:space="preserve"> the continued involvement of government in the governance arrangements (as </w:t>
      </w:r>
      <w:r w:rsidR="002B36BE">
        <w:t xml:space="preserve">opposed to transfer </w:t>
      </w:r>
      <w:r w:rsidR="00925647">
        <w:t>of respo</w:t>
      </w:r>
      <w:r w:rsidR="002B36BE">
        <w:t xml:space="preserve">nsibility </w:t>
      </w:r>
      <w:r w:rsidR="00925647">
        <w:t>for oversight to indust</w:t>
      </w:r>
      <w:r w:rsidR="002B36BE">
        <w:t>r</w:t>
      </w:r>
      <w:r w:rsidR="00925647">
        <w:t xml:space="preserve">y) </w:t>
      </w:r>
    </w:p>
    <w:p w14:paraId="10C6A79A" w14:textId="33414BE1" w:rsidR="00925647" w:rsidRDefault="00925647" w:rsidP="007C70BD">
      <w:pPr>
        <w:pStyle w:val="mpcbullets1"/>
        <w:spacing w:after="0"/>
      </w:pPr>
      <w:r>
        <w:t>that i</w:t>
      </w:r>
      <w:r w:rsidR="009B688E" w:rsidRPr="009B688E">
        <w:t>f government</w:t>
      </w:r>
      <w:r>
        <w:t xml:space="preserve">s were to remove their involvement in the </w:t>
      </w:r>
      <w:r w:rsidR="009B688E" w:rsidRPr="009B688E">
        <w:t>HSR</w:t>
      </w:r>
      <w:r w:rsidR="002B36BE">
        <w:t xml:space="preserve"> system</w:t>
      </w:r>
      <w:r w:rsidR="009B688E" w:rsidRPr="009B688E">
        <w:t xml:space="preserve">, businesses will continue to use the </w:t>
      </w:r>
      <w:r w:rsidR="002B36BE">
        <w:t xml:space="preserve">HSR </w:t>
      </w:r>
      <w:r>
        <w:t xml:space="preserve">because </w:t>
      </w:r>
      <w:r w:rsidR="009B688E" w:rsidRPr="009B688E">
        <w:t xml:space="preserve">it is recognisable to consumers. </w:t>
      </w:r>
      <w:r>
        <w:t xml:space="preserve">However, </w:t>
      </w:r>
      <w:r w:rsidR="009B688E" w:rsidRPr="009B688E">
        <w:t xml:space="preserve">businesses would have </w:t>
      </w:r>
      <w:r>
        <w:t xml:space="preserve">little </w:t>
      </w:r>
      <w:r w:rsidR="009B688E" w:rsidRPr="009B688E">
        <w:t>accountability</w:t>
      </w:r>
      <w:r>
        <w:t xml:space="preserve"> for ho</w:t>
      </w:r>
      <w:r w:rsidR="002B36BE">
        <w:t>w</w:t>
      </w:r>
      <w:r w:rsidR="004B59A1">
        <w:t xml:space="preserve"> they use the system and may not</w:t>
      </w:r>
      <w:r w:rsidR="002B36BE">
        <w:t xml:space="preserve"> release </w:t>
      </w:r>
      <w:r>
        <w:t>info</w:t>
      </w:r>
      <w:r w:rsidR="002B36BE">
        <w:t xml:space="preserve">rmation </w:t>
      </w:r>
      <w:r>
        <w:t xml:space="preserve">on a </w:t>
      </w:r>
      <w:r w:rsidR="002B36BE">
        <w:t>voluntary</w:t>
      </w:r>
      <w:r>
        <w:t xml:space="preserve"> basis</w:t>
      </w:r>
      <w:r w:rsidR="002B36BE">
        <w:t xml:space="preserve"> (further creating credibility issues)</w:t>
      </w:r>
    </w:p>
    <w:p w14:paraId="7FF087E5" w14:textId="4D41E369" w:rsidR="002B36BE" w:rsidRDefault="00925647" w:rsidP="007C70BD">
      <w:pPr>
        <w:pStyle w:val="mpcbullets1"/>
        <w:spacing w:after="0"/>
      </w:pPr>
      <w:r>
        <w:t>that the HSR</w:t>
      </w:r>
      <w:r w:rsidRPr="00B5596E">
        <w:t xml:space="preserve"> needs to remain stable without abrupt, un</w:t>
      </w:r>
      <w:r w:rsidR="004B59A1">
        <w:t>foreseen or unexpected changes</w:t>
      </w:r>
    </w:p>
    <w:p w14:paraId="78821CEC" w14:textId="0088DA4F" w:rsidR="00925647" w:rsidRDefault="002B36BE" w:rsidP="007C70BD">
      <w:pPr>
        <w:pStyle w:val="mpcbullets1"/>
        <w:spacing w:after="0"/>
      </w:pPr>
      <w:r>
        <w:t>that m</w:t>
      </w:r>
      <w:r w:rsidR="00925647" w:rsidRPr="00B5596E">
        <w:t>aintenance of the current diligence and rigor in technical review is important to ensure trust in the scheme fr</w:t>
      </w:r>
      <w:r w:rsidR="00925647">
        <w:t>om industry and consumers alike</w:t>
      </w:r>
      <w:r w:rsidR="00E347FD">
        <w:t>, and</w:t>
      </w:r>
    </w:p>
    <w:p w14:paraId="351868D7" w14:textId="5D04F138" w:rsidR="00925647" w:rsidRDefault="002B36BE" w:rsidP="007C70BD">
      <w:pPr>
        <w:pStyle w:val="mpcbullets1"/>
        <w:spacing w:after="0"/>
      </w:pPr>
      <w:r>
        <w:t xml:space="preserve">that </w:t>
      </w:r>
      <w:r w:rsidR="00925647">
        <w:t>t</w:t>
      </w:r>
      <w:r w:rsidR="00925647" w:rsidRPr="00B5596E">
        <w:t>here needs to be a balance of government, public health, indust</w:t>
      </w:r>
      <w:r w:rsidR="00925647">
        <w:t>ry, and consumer representation</w:t>
      </w:r>
      <w:r>
        <w:t xml:space="preserve"> on any governance committees. Other suggestions</w:t>
      </w:r>
      <w:r w:rsidR="004B59A1">
        <w:t>,</w:t>
      </w:r>
      <w:r>
        <w:t xml:space="preserve"> specifically in relation to the existing HSRAC</w:t>
      </w:r>
      <w:r w:rsidR="004B59A1">
        <w:t>,</w:t>
      </w:r>
      <w:r>
        <w:t xml:space="preserve"> included:</w:t>
      </w:r>
    </w:p>
    <w:p w14:paraId="0CF1CDA0" w14:textId="6B0CB969" w:rsidR="00F81585" w:rsidRDefault="00F81585" w:rsidP="007C70BD">
      <w:pPr>
        <w:pStyle w:val="mpcbullets2"/>
      </w:pPr>
      <w:r>
        <w:t xml:space="preserve">committee </w:t>
      </w:r>
      <w:r w:rsidR="00E347FD">
        <w:t xml:space="preserve">positions </w:t>
      </w:r>
      <w:r>
        <w:t>should be time limited</w:t>
      </w:r>
      <w:r w:rsidR="002B36BE">
        <w:t xml:space="preserve"> and the </w:t>
      </w:r>
      <w:r>
        <w:t>chair and jurisdictional positions rotated</w:t>
      </w:r>
    </w:p>
    <w:p w14:paraId="0409CD44" w14:textId="6231EDDC" w:rsidR="002B36BE" w:rsidRDefault="002B36BE" w:rsidP="007C70BD">
      <w:pPr>
        <w:pStyle w:val="mpcbullets2"/>
      </w:pPr>
      <w:r>
        <w:t xml:space="preserve">a </w:t>
      </w:r>
      <w:r w:rsidR="00F81585">
        <w:t>representative of</w:t>
      </w:r>
      <w:r w:rsidR="00925647">
        <w:t xml:space="preserve"> </w:t>
      </w:r>
      <w:r>
        <w:t xml:space="preserve">the </w:t>
      </w:r>
      <w:r w:rsidR="00925647">
        <w:t>NHMRC ADG</w:t>
      </w:r>
      <w:r>
        <w:t xml:space="preserve"> group should be on the HSRAC</w:t>
      </w:r>
    </w:p>
    <w:p w14:paraId="7D1D6E17" w14:textId="2FC32037" w:rsidR="002B36BE" w:rsidRDefault="004B59A1" w:rsidP="007C70BD">
      <w:pPr>
        <w:pStyle w:val="mpcbullets2"/>
      </w:pPr>
      <w:r>
        <w:t>both the HSR</w:t>
      </w:r>
      <w:r w:rsidR="002B36BE">
        <w:t>A</w:t>
      </w:r>
      <w:r>
        <w:t>C</w:t>
      </w:r>
      <w:r w:rsidR="002B36BE">
        <w:t xml:space="preserve"> and the TAG must include people with expertise in </w:t>
      </w:r>
      <w:r w:rsidR="00F81585" w:rsidRPr="0037582F">
        <w:t xml:space="preserve">both </w:t>
      </w:r>
      <w:r w:rsidR="001A72C7">
        <w:t>the Australian and New Zealand</w:t>
      </w:r>
      <w:r w:rsidR="00F81585" w:rsidRPr="0037582F">
        <w:t xml:space="preserve"> dietary guidelines </w:t>
      </w:r>
    </w:p>
    <w:p w14:paraId="22AD6A25" w14:textId="07600C24" w:rsidR="00742B43" w:rsidRDefault="00742B43" w:rsidP="002B36BE">
      <w:pPr>
        <w:pStyle w:val="mpcbullets2"/>
        <w:sectPr w:rsidR="00742B43" w:rsidSect="00381925">
          <w:pgSz w:w="11900" w:h="16840"/>
          <w:pgMar w:top="1304" w:right="1077" w:bottom="1304" w:left="1077" w:header="709" w:footer="709" w:gutter="0"/>
          <w:cols w:space="708"/>
          <w:docGrid w:linePitch="360"/>
        </w:sectPr>
      </w:pPr>
    </w:p>
    <w:p w14:paraId="0311F703" w14:textId="0E3C8806" w:rsidR="00E06A8E" w:rsidRPr="0046489D" w:rsidRDefault="00E06A8E" w:rsidP="003116BB">
      <w:pPr>
        <w:pStyle w:val="mpcheading1"/>
        <w:spacing w:after="0"/>
      </w:pPr>
      <w:bookmarkStart w:id="58" w:name="Chapter13_Next_Steps"/>
      <w:bookmarkStart w:id="59" w:name="_Toc496105630"/>
      <w:bookmarkEnd w:id="58"/>
      <w:r>
        <w:lastRenderedPageBreak/>
        <w:t>Chapter 1</w:t>
      </w:r>
      <w:r w:rsidR="00831ACF">
        <w:t>2</w:t>
      </w:r>
      <w:r>
        <w:t xml:space="preserve"> – </w:t>
      </w:r>
      <w:r w:rsidR="00742B43">
        <w:t>Next steps and f</w:t>
      </w:r>
      <w:r>
        <w:t xml:space="preserve">urther consultation </w:t>
      </w:r>
      <w:r w:rsidR="00742B43">
        <w:t>opportunities</w:t>
      </w:r>
      <w:bookmarkEnd w:id="59"/>
    </w:p>
    <w:p w14:paraId="698D45FB" w14:textId="77777777" w:rsidR="003116BB" w:rsidRDefault="003116BB" w:rsidP="003116BB">
      <w:pPr>
        <w:pStyle w:val="mpcNormal"/>
        <w:spacing w:after="0"/>
      </w:pPr>
    </w:p>
    <w:p w14:paraId="7B473B97" w14:textId="325AF539" w:rsidR="002B36BE" w:rsidRDefault="002B36BE" w:rsidP="003116BB">
      <w:pPr>
        <w:pStyle w:val="mpcNormal"/>
        <w:spacing w:after="0"/>
      </w:pPr>
      <w:r>
        <w:t xml:space="preserve">Once </w:t>
      </w:r>
      <w:r w:rsidR="00412532">
        <w:t>a</w:t>
      </w:r>
      <w:r>
        <w:t>gain</w:t>
      </w:r>
      <w:r w:rsidR="00981FBF">
        <w:t>,</w:t>
      </w:r>
      <w:r>
        <w:t xml:space="preserve"> we would like to thank </w:t>
      </w:r>
      <w:r w:rsidR="00412532">
        <w:t>stakeholders</w:t>
      </w:r>
      <w:r>
        <w:t xml:space="preserve"> for their submissions and for their time and effort invested in not only identifying </w:t>
      </w:r>
      <w:r w:rsidR="00412532">
        <w:t xml:space="preserve">challenges </w:t>
      </w:r>
      <w:r>
        <w:t>with the system</w:t>
      </w:r>
      <w:r w:rsidR="00412532">
        <w:t>,</w:t>
      </w:r>
      <w:r>
        <w:t xml:space="preserve"> but also possible solutions and offering evidence and studies in support of various conclusion</w:t>
      </w:r>
      <w:r w:rsidR="00CF7CF3">
        <w:t>s</w:t>
      </w:r>
      <w:r>
        <w:t>.</w:t>
      </w:r>
    </w:p>
    <w:p w14:paraId="276B80E3" w14:textId="77777777" w:rsidR="002B36BE" w:rsidRDefault="002B36BE" w:rsidP="003116BB">
      <w:pPr>
        <w:pStyle w:val="mpcNormal"/>
        <w:spacing w:after="0"/>
      </w:pPr>
    </w:p>
    <w:p w14:paraId="03075D2B" w14:textId="6031B121" w:rsidR="003116BB" w:rsidRDefault="002B36BE" w:rsidP="003116BB">
      <w:pPr>
        <w:pStyle w:val="mpcNormal"/>
        <w:spacing w:after="0"/>
      </w:pPr>
      <w:r>
        <w:t xml:space="preserve">All of this information will be considered in detail as part of the Review, which is proposed to </w:t>
      </w:r>
      <w:r w:rsidR="00271BA6">
        <w:t>be conducted in five</w:t>
      </w:r>
      <w:r w:rsidR="003116BB">
        <w:t xml:space="preserve"> stages, each invo</w:t>
      </w:r>
      <w:r w:rsidR="00A1001B">
        <w:t>lving further</w:t>
      </w:r>
      <w:r>
        <w:t xml:space="preserve"> consultation</w:t>
      </w:r>
      <w:r w:rsidR="003116BB">
        <w:t>.</w:t>
      </w:r>
    </w:p>
    <w:p w14:paraId="1E350CBA" w14:textId="77777777" w:rsidR="003116BB" w:rsidRDefault="003116BB" w:rsidP="003116BB">
      <w:pPr>
        <w:pStyle w:val="mpcNormal"/>
        <w:spacing w:after="0"/>
      </w:pPr>
    </w:p>
    <w:p w14:paraId="74360FAD" w14:textId="24064C83" w:rsidR="003116BB" w:rsidRDefault="003116BB" w:rsidP="003116BB">
      <w:pPr>
        <w:pStyle w:val="mpcNormal"/>
        <w:spacing w:after="0"/>
        <w:rPr>
          <w:b/>
        </w:rPr>
      </w:pPr>
      <w:r w:rsidRPr="003116BB">
        <w:rPr>
          <w:b/>
        </w:rPr>
        <w:t>Stage 1</w:t>
      </w:r>
      <w:r>
        <w:rPr>
          <w:b/>
        </w:rPr>
        <w:t xml:space="preserve"> – Initial engagement and </w:t>
      </w:r>
      <w:r w:rsidR="00A1001B">
        <w:rPr>
          <w:b/>
        </w:rPr>
        <w:t>review</w:t>
      </w:r>
      <w:r>
        <w:rPr>
          <w:b/>
        </w:rPr>
        <w:t xml:space="preserve"> of </w:t>
      </w:r>
      <w:r w:rsidR="00A1001B">
        <w:rPr>
          <w:b/>
        </w:rPr>
        <w:t>submissions</w:t>
      </w:r>
      <w:r>
        <w:rPr>
          <w:b/>
        </w:rPr>
        <w:t>/data/evidence</w:t>
      </w:r>
      <w:r w:rsidR="002B36BE">
        <w:rPr>
          <w:b/>
        </w:rPr>
        <w:t xml:space="preserve"> (October </w:t>
      </w:r>
      <w:r w:rsidR="00CF7CF3">
        <w:rPr>
          <w:b/>
        </w:rPr>
        <w:t xml:space="preserve">2017 </w:t>
      </w:r>
      <w:r w:rsidR="002B36BE">
        <w:rPr>
          <w:b/>
        </w:rPr>
        <w:t>to end January 2018)</w:t>
      </w:r>
    </w:p>
    <w:p w14:paraId="25FCAD33" w14:textId="77777777" w:rsidR="003116BB" w:rsidRPr="003116BB" w:rsidRDefault="003116BB" w:rsidP="003116BB">
      <w:pPr>
        <w:pStyle w:val="mpcNormal"/>
        <w:spacing w:after="0"/>
        <w:rPr>
          <w:b/>
        </w:rPr>
      </w:pPr>
    </w:p>
    <w:p w14:paraId="7944F0D3" w14:textId="1B6A203A" w:rsidR="002B36BE" w:rsidRDefault="00A1001B" w:rsidP="003116BB">
      <w:pPr>
        <w:pStyle w:val="mpcNormal"/>
        <w:spacing w:after="0"/>
      </w:pPr>
      <w:r>
        <w:t xml:space="preserve">The first stage </w:t>
      </w:r>
      <w:r w:rsidR="002B36BE">
        <w:t xml:space="preserve">of the Review </w:t>
      </w:r>
      <w:r w:rsidR="00CF7CF3">
        <w:t>will involve</w:t>
      </w:r>
      <w:r w:rsidR="002B36BE">
        <w:t>:</w:t>
      </w:r>
    </w:p>
    <w:p w14:paraId="4D205C58" w14:textId="7DEC2895" w:rsidR="003116BB" w:rsidRDefault="002B36BE" w:rsidP="004A1737">
      <w:pPr>
        <w:pStyle w:val="mpcNormal"/>
        <w:numPr>
          <w:ilvl w:val="0"/>
          <w:numId w:val="7"/>
        </w:numPr>
        <w:spacing w:after="0"/>
      </w:pPr>
      <w:r>
        <w:t>f</w:t>
      </w:r>
      <w:r w:rsidR="003116BB">
        <w:t xml:space="preserve">urther </w:t>
      </w:r>
      <w:r w:rsidR="00A1001B">
        <w:t>reviewing</w:t>
      </w:r>
      <w:r w:rsidR="003116BB">
        <w:t xml:space="preserve"> all of </w:t>
      </w:r>
      <w:r w:rsidR="00A1001B">
        <w:t>the</w:t>
      </w:r>
      <w:r w:rsidR="003116BB">
        <w:t xml:space="preserve"> </w:t>
      </w:r>
      <w:r w:rsidR="00A1001B">
        <w:t>materials</w:t>
      </w:r>
      <w:r w:rsidR="003116BB">
        <w:t xml:space="preserve"> submitted b</w:t>
      </w:r>
      <w:r>
        <w:t>y</w:t>
      </w:r>
      <w:r w:rsidR="003116BB">
        <w:t xml:space="preserve"> </w:t>
      </w:r>
      <w:r w:rsidR="00A1001B">
        <w:t>stakeholders</w:t>
      </w:r>
    </w:p>
    <w:p w14:paraId="4C83F23B" w14:textId="6A6EF45D" w:rsidR="003116BB" w:rsidRDefault="002B36BE" w:rsidP="004A1737">
      <w:pPr>
        <w:pStyle w:val="mpcNormal"/>
        <w:numPr>
          <w:ilvl w:val="0"/>
          <w:numId w:val="7"/>
        </w:numPr>
        <w:spacing w:after="0"/>
      </w:pPr>
      <w:r>
        <w:t>r</w:t>
      </w:r>
      <w:r w:rsidR="003116BB">
        <w:t>evie</w:t>
      </w:r>
      <w:r w:rsidR="00A1001B">
        <w:t>w</w:t>
      </w:r>
      <w:r w:rsidR="003116BB">
        <w:t xml:space="preserve">ing relevant data and </w:t>
      </w:r>
      <w:r w:rsidR="00A1001B">
        <w:t>evaluations</w:t>
      </w:r>
      <w:r w:rsidR="00213FFD">
        <w:t>, and</w:t>
      </w:r>
    </w:p>
    <w:p w14:paraId="29D73E93" w14:textId="7B680271" w:rsidR="003116BB" w:rsidRPr="00A1001B" w:rsidRDefault="002B36BE" w:rsidP="004A1737">
      <w:pPr>
        <w:pStyle w:val="mpcNormal"/>
        <w:numPr>
          <w:ilvl w:val="0"/>
          <w:numId w:val="7"/>
        </w:numPr>
        <w:spacing w:after="0"/>
      </w:pPr>
      <w:r>
        <w:t>s</w:t>
      </w:r>
      <w:r w:rsidR="00A1001B">
        <w:t>peaking with FRSC members to confirm expectation</w:t>
      </w:r>
      <w:r>
        <w:t>s</w:t>
      </w:r>
      <w:r w:rsidR="00A1001B">
        <w:t xml:space="preserve"> of the Review</w:t>
      </w:r>
      <w:r w:rsidR="00CF7CF3">
        <w:t>,</w:t>
      </w:r>
      <w:r w:rsidR="00A1001B">
        <w:t xml:space="preserve"> and with other experts</w:t>
      </w:r>
      <w:r w:rsidR="00213FFD">
        <w:t>/stakeholders</w:t>
      </w:r>
      <w:r w:rsidR="00A1001B">
        <w:t xml:space="preserve"> to explore issues raised in submissions or</w:t>
      </w:r>
      <w:r>
        <w:t xml:space="preserve"> to otherwise</w:t>
      </w:r>
      <w:r w:rsidR="00A1001B">
        <w:t xml:space="preserve"> seek their advice. This will be </w:t>
      </w:r>
      <w:r w:rsidR="00213FFD">
        <w:t xml:space="preserve">a </w:t>
      </w:r>
      <w:r w:rsidR="00A1001B">
        <w:t xml:space="preserve">targeted engagement and mpconsulting will directly contact those stakeholders and experts whose further input </w:t>
      </w:r>
      <w:r w:rsidR="00CF7CF3">
        <w:t>will inform</w:t>
      </w:r>
      <w:r w:rsidR="00A1001B">
        <w:t xml:space="preserve"> this early stage of the Review.</w:t>
      </w:r>
      <w:r w:rsidR="00A1001B" w:rsidRPr="00A1001B">
        <w:t xml:space="preserve"> </w:t>
      </w:r>
      <w:r w:rsidR="00765560">
        <w:t>For example, further advice might be sough</w:t>
      </w:r>
      <w:r w:rsidR="00E709C3">
        <w:t>t from researchers and consumer</w:t>
      </w:r>
      <w:r w:rsidR="00765560">
        <w:t xml:space="preserve"> groups regarding studies they have undertaken in relati</w:t>
      </w:r>
      <w:r>
        <w:t>on to consumer responses to HSR.</w:t>
      </w:r>
    </w:p>
    <w:p w14:paraId="0BDAC7B4" w14:textId="77777777" w:rsidR="003116BB" w:rsidRDefault="003116BB" w:rsidP="003116BB">
      <w:pPr>
        <w:pStyle w:val="mpcNormal"/>
        <w:spacing w:after="0"/>
      </w:pPr>
    </w:p>
    <w:p w14:paraId="2B9E9B0C" w14:textId="296117AD" w:rsidR="00213FFD" w:rsidRDefault="00765560" w:rsidP="003116BB">
      <w:pPr>
        <w:pStyle w:val="mpcNormal"/>
        <w:spacing w:after="0"/>
      </w:pPr>
      <w:r>
        <w:t>During</w:t>
      </w:r>
      <w:r w:rsidR="003116BB">
        <w:t xml:space="preserve"> this stage</w:t>
      </w:r>
      <w:r w:rsidR="002B36BE">
        <w:t>,</w:t>
      </w:r>
      <w:r w:rsidR="003116BB">
        <w:t xml:space="preserve"> </w:t>
      </w:r>
      <w:r>
        <w:t>mpconsulting</w:t>
      </w:r>
      <w:r w:rsidR="003116BB">
        <w:t xml:space="preserve"> </w:t>
      </w:r>
      <w:r>
        <w:t>will</w:t>
      </w:r>
      <w:r w:rsidR="003116BB">
        <w:t xml:space="preserve"> </w:t>
      </w:r>
      <w:r>
        <w:t>also</w:t>
      </w:r>
      <w:r w:rsidR="003116BB">
        <w:t xml:space="preserve"> seek </w:t>
      </w:r>
      <w:r>
        <w:t>the</w:t>
      </w:r>
      <w:r w:rsidR="003116BB">
        <w:t xml:space="preserve"> advic</w:t>
      </w:r>
      <w:r w:rsidR="00213FFD">
        <w:t xml:space="preserve">e of HSRAC, TAG, </w:t>
      </w:r>
      <w:r w:rsidR="00981FBF">
        <w:t xml:space="preserve">the </w:t>
      </w:r>
      <w:r w:rsidR="00213FFD">
        <w:t>N</w:t>
      </w:r>
      <w:r w:rsidR="00CF7CF3">
        <w:t xml:space="preserve">ational </w:t>
      </w:r>
      <w:r w:rsidR="00213FFD">
        <w:t>H</w:t>
      </w:r>
      <w:r w:rsidR="00CF7CF3">
        <w:t>eart Foundation a</w:t>
      </w:r>
      <w:r w:rsidR="00213FFD">
        <w:t xml:space="preserve">nd </w:t>
      </w:r>
      <w:r w:rsidR="00CF7CF3">
        <w:t xml:space="preserve">NZ </w:t>
      </w:r>
      <w:r w:rsidR="00213FFD">
        <w:t xml:space="preserve">MPI regarding the work that they have undertaken reviewing </w:t>
      </w:r>
      <w:r w:rsidR="00532E46">
        <w:t>irregularities</w:t>
      </w:r>
      <w:r w:rsidR="00213FFD">
        <w:t xml:space="preserve"> in the system, modelling possible changes to the system, and evaluating the impact of the system.</w:t>
      </w:r>
    </w:p>
    <w:p w14:paraId="6BC2A0D2" w14:textId="77777777" w:rsidR="003116BB" w:rsidRDefault="003116BB" w:rsidP="003116BB">
      <w:pPr>
        <w:pStyle w:val="mpcNormal"/>
        <w:spacing w:after="0"/>
      </w:pPr>
    </w:p>
    <w:p w14:paraId="078FC819" w14:textId="451C6D42" w:rsidR="003116BB" w:rsidRPr="003116BB" w:rsidRDefault="003116BB" w:rsidP="003116BB">
      <w:pPr>
        <w:pStyle w:val="mpcNormal"/>
        <w:spacing w:after="0"/>
        <w:rPr>
          <w:b/>
        </w:rPr>
      </w:pPr>
      <w:r w:rsidRPr="003116BB">
        <w:rPr>
          <w:b/>
        </w:rPr>
        <w:t xml:space="preserve">Stage 2 – Wider </w:t>
      </w:r>
      <w:r w:rsidR="00765560" w:rsidRPr="003116BB">
        <w:rPr>
          <w:b/>
        </w:rPr>
        <w:t>consultations</w:t>
      </w:r>
      <w:r w:rsidRPr="003116BB">
        <w:rPr>
          <w:b/>
        </w:rPr>
        <w:t xml:space="preserve"> including on </w:t>
      </w:r>
      <w:r w:rsidR="00213FFD">
        <w:rPr>
          <w:b/>
        </w:rPr>
        <w:t xml:space="preserve">options for addressing </w:t>
      </w:r>
      <w:r w:rsidRPr="003116BB">
        <w:rPr>
          <w:b/>
        </w:rPr>
        <w:t xml:space="preserve">issues </w:t>
      </w:r>
      <w:r w:rsidR="00213FFD">
        <w:rPr>
          <w:b/>
        </w:rPr>
        <w:t>identified (February – April 2018)</w:t>
      </w:r>
    </w:p>
    <w:p w14:paraId="2E79FE4C" w14:textId="77777777" w:rsidR="003116BB" w:rsidRDefault="003116BB" w:rsidP="003116BB">
      <w:pPr>
        <w:pStyle w:val="mpcNormal"/>
        <w:spacing w:after="0"/>
      </w:pPr>
    </w:p>
    <w:p w14:paraId="29AB88C0" w14:textId="51632451" w:rsidR="00213FFD" w:rsidRDefault="003116BB" w:rsidP="003116BB">
      <w:pPr>
        <w:pStyle w:val="mpcNormal"/>
        <w:spacing w:after="0"/>
      </w:pPr>
      <w:r>
        <w:t xml:space="preserve">The second stage of the </w:t>
      </w:r>
      <w:r w:rsidR="00CF7CF3">
        <w:t>R</w:t>
      </w:r>
      <w:r w:rsidR="00765560">
        <w:t>eview</w:t>
      </w:r>
      <w:r>
        <w:t xml:space="preserve"> will involve</w:t>
      </w:r>
      <w:r w:rsidR="00213FFD">
        <w:t>:</w:t>
      </w:r>
    </w:p>
    <w:p w14:paraId="5C202EE1" w14:textId="77B31764" w:rsidR="003116BB" w:rsidRPr="00E00963" w:rsidRDefault="003116BB" w:rsidP="004A1737">
      <w:pPr>
        <w:pStyle w:val="ListParagraph"/>
        <w:numPr>
          <w:ilvl w:val="0"/>
          <w:numId w:val="6"/>
        </w:numPr>
      </w:pPr>
      <w:r w:rsidRPr="00E00963">
        <w:rPr>
          <w:rFonts w:cs="Times New Roman"/>
          <w:lang w:val="en-GB" w:eastAsia="en-GB"/>
        </w:rPr>
        <w:t>seek</w:t>
      </w:r>
      <w:r>
        <w:rPr>
          <w:rFonts w:cs="Times New Roman"/>
          <w:lang w:val="en-GB" w:eastAsia="en-GB"/>
        </w:rPr>
        <w:t>ing</w:t>
      </w:r>
      <w:r w:rsidRPr="00E00963">
        <w:rPr>
          <w:rFonts w:cs="Times New Roman"/>
          <w:lang w:val="en-GB" w:eastAsia="en-GB"/>
        </w:rPr>
        <w:t xml:space="preserve"> the views of stakeholders</w:t>
      </w:r>
      <w:r>
        <w:rPr>
          <w:rFonts w:cs="Times New Roman"/>
          <w:lang w:val="en-GB" w:eastAsia="en-GB"/>
        </w:rPr>
        <w:t xml:space="preserve"> in relation to key consultation questions</w:t>
      </w:r>
      <w:r w:rsidR="00213FFD">
        <w:rPr>
          <w:rFonts w:cs="Times New Roman"/>
          <w:lang w:val="en-GB" w:eastAsia="en-GB"/>
        </w:rPr>
        <w:t>, and</w:t>
      </w:r>
    </w:p>
    <w:p w14:paraId="59B36493" w14:textId="2731E6B1" w:rsidR="003116BB" w:rsidRPr="00DC5A3A" w:rsidRDefault="003116BB" w:rsidP="004A1737">
      <w:pPr>
        <w:pStyle w:val="ListParagraph"/>
        <w:numPr>
          <w:ilvl w:val="0"/>
          <w:numId w:val="6"/>
        </w:numPr>
      </w:pPr>
      <w:r w:rsidRPr="00E00963">
        <w:rPr>
          <w:rFonts w:cs="Times New Roman"/>
          <w:lang w:val="en-GB" w:eastAsia="en-GB"/>
        </w:rPr>
        <w:t>start</w:t>
      </w:r>
      <w:r>
        <w:rPr>
          <w:rFonts w:cs="Times New Roman"/>
          <w:lang w:val="en-GB" w:eastAsia="en-GB"/>
        </w:rPr>
        <w:t>ing</w:t>
      </w:r>
      <w:r w:rsidRPr="00E00963">
        <w:rPr>
          <w:rFonts w:cs="Times New Roman"/>
          <w:lang w:val="en-GB" w:eastAsia="en-GB"/>
        </w:rPr>
        <w:t xml:space="preserve"> to explore the key issues </w:t>
      </w:r>
      <w:r>
        <w:rPr>
          <w:rFonts w:cs="Times New Roman"/>
          <w:lang w:val="en-GB" w:eastAsia="en-GB"/>
        </w:rPr>
        <w:t xml:space="preserve">in detail, along with </w:t>
      </w:r>
      <w:r w:rsidR="00213FFD">
        <w:rPr>
          <w:rFonts w:cs="Times New Roman"/>
          <w:lang w:val="en-GB" w:eastAsia="en-GB"/>
        </w:rPr>
        <w:t>options for addressing the</w:t>
      </w:r>
      <w:r>
        <w:rPr>
          <w:rFonts w:cs="Times New Roman"/>
          <w:lang w:val="en-GB" w:eastAsia="en-GB"/>
        </w:rPr>
        <w:t xml:space="preserve"> </w:t>
      </w:r>
      <w:r w:rsidR="00CF7CF3">
        <w:rPr>
          <w:rFonts w:cs="Times New Roman"/>
          <w:lang w:val="en-GB" w:eastAsia="en-GB"/>
        </w:rPr>
        <w:t xml:space="preserve">issues </w:t>
      </w:r>
      <w:r>
        <w:rPr>
          <w:rFonts w:cs="Times New Roman"/>
          <w:lang w:val="en-GB" w:eastAsia="en-GB"/>
        </w:rPr>
        <w:t xml:space="preserve">identified with </w:t>
      </w:r>
      <w:r w:rsidR="00765560">
        <w:rPr>
          <w:rFonts w:cs="Times New Roman"/>
          <w:lang w:val="en-GB" w:eastAsia="en-GB"/>
        </w:rPr>
        <w:t>respect</w:t>
      </w:r>
      <w:r>
        <w:rPr>
          <w:rFonts w:cs="Times New Roman"/>
          <w:lang w:val="en-GB" w:eastAsia="en-GB"/>
        </w:rPr>
        <w:t xml:space="preserve"> to </w:t>
      </w:r>
      <w:r w:rsidR="00765560">
        <w:rPr>
          <w:rFonts w:cs="Times New Roman"/>
          <w:lang w:val="en-GB" w:eastAsia="en-GB"/>
        </w:rPr>
        <w:t>the</w:t>
      </w:r>
      <w:r w:rsidR="00213FFD">
        <w:rPr>
          <w:rFonts w:cs="Times New Roman"/>
          <w:lang w:val="en-GB" w:eastAsia="en-GB"/>
        </w:rPr>
        <w:t xml:space="preserve"> HSR system. </w:t>
      </w:r>
    </w:p>
    <w:p w14:paraId="1F23DE54" w14:textId="77777777" w:rsidR="003116BB" w:rsidRPr="0031517C" w:rsidRDefault="003116BB" w:rsidP="003116BB">
      <w:pPr>
        <w:rPr>
          <w:rFonts w:asciiTheme="minorHAnsi" w:hAnsiTheme="minorHAnsi"/>
        </w:rPr>
      </w:pPr>
    </w:p>
    <w:p w14:paraId="7F6E21C9" w14:textId="779155A9" w:rsidR="003116BB" w:rsidRDefault="003116BB" w:rsidP="003116BB">
      <w:pPr>
        <w:rPr>
          <w:rFonts w:asciiTheme="minorHAnsi" w:hAnsiTheme="minorHAnsi"/>
        </w:rPr>
      </w:pPr>
      <w:r>
        <w:rPr>
          <w:rFonts w:asciiTheme="minorHAnsi" w:hAnsiTheme="minorHAnsi"/>
        </w:rPr>
        <w:t>Throughout February to April 2018, it</w:t>
      </w:r>
      <w:r w:rsidRPr="0031517C">
        <w:rPr>
          <w:rFonts w:asciiTheme="minorHAnsi" w:hAnsiTheme="minorHAnsi"/>
        </w:rPr>
        <w:t xml:space="preserve"> is proposed that </w:t>
      </w:r>
      <w:r w:rsidR="00CF7CF3">
        <w:rPr>
          <w:rFonts w:asciiTheme="minorHAnsi" w:hAnsiTheme="minorHAnsi"/>
        </w:rPr>
        <w:t>consultations be held</w:t>
      </w:r>
      <w:r>
        <w:rPr>
          <w:rFonts w:asciiTheme="minorHAnsi" w:hAnsiTheme="minorHAnsi"/>
        </w:rPr>
        <w:t xml:space="preserve"> across Australia and in New Zealand</w:t>
      </w:r>
      <w:r w:rsidR="00213FFD">
        <w:rPr>
          <w:rFonts w:asciiTheme="minorHAnsi" w:hAnsiTheme="minorHAnsi"/>
        </w:rPr>
        <w:t xml:space="preserve"> as follows:</w:t>
      </w:r>
    </w:p>
    <w:p w14:paraId="3F130C43" w14:textId="77777777" w:rsidR="003116BB" w:rsidRDefault="003116BB" w:rsidP="003116BB">
      <w:pPr>
        <w:rPr>
          <w:rFonts w:asciiTheme="minorHAnsi" w:hAnsiTheme="minorHAnsi"/>
        </w:rPr>
      </w:pPr>
    </w:p>
    <w:tbl>
      <w:tblPr>
        <w:tblStyle w:val="TableGrid"/>
        <w:tblW w:w="0" w:type="auto"/>
        <w:tblLook w:val="04A0" w:firstRow="1" w:lastRow="0" w:firstColumn="1" w:lastColumn="0" w:noHBand="0" w:noVBand="1"/>
        <w:tblCaption w:val="HSR system 5 Year Review consultation dates "/>
        <w:tblDescription w:val="Lists the dates for public consultation on the HSR system.&#10;2 February 2018 - Adelaide&#10;7 February 2018 - Sydney&#10;21 February 2018 - Melbourne&#10;2 March 2018 - Brisbane&#10;8 March 2018 - Auckland&#10;19 March 2018 - Perth&#10;12 April 2018 - Canberra"/>
      </w:tblPr>
      <w:tblGrid>
        <w:gridCol w:w="3224"/>
        <w:gridCol w:w="2977"/>
      </w:tblGrid>
      <w:tr w:rsidR="003116BB" w14:paraId="0CA2694F" w14:textId="77777777" w:rsidTr="00393DC8">
        <w:trPr>
          <w:cantSplit/>
          <w:trHeight w:val="391"/>
          <w:tblHeader/>
        </w:trPr>
        <w:tc>
          <w:tcPr>
            <w:tcW w:w="3224" w:type="dxa"/>
            <w:shd w:val="clear" w:color="auto" w:fill="516A8E"/>
            <w:vAlign w:val="center"/>
          </w:tcPr>
          <w:p w14:paraId="58CA4413" w14:textId="77777777" w:rsidR="003116BB" w:rsidRPr="00833ADA" w:rsidRDefault="003116BB" w:rsidP="003116BB">
            <w:pPr>
              <w:rPr>
                <w:rFonts w:asciiTheme="minorHAnsi" w:hAnsiTheme="minorHAnsi"/>
                <w:b/>
                <w:color w:val="FFFFFF" w:themeColor="background1"/>
              </w:rPr>
            </w:pPr>
            <w:r w:rsidRPr="00833ADA">
              <w:rPr>
                <w:rFonts w:asciiTheme="minorHAnsi" w:hAnsiTheme="minorHAnsi"/>
                <w:b/>
                <w:color w:val="FFFFFF" w:themeColor="background1"/>
              </w:rPr>
              <w:t>Date</w:t>
            </w:r>
          </w:p>
        </w:tc>
        <w:tc>
          <w:tcPr>
            <w:tcW w:w="2977" w:type="dxa"/>
            <w:shd w:val="clear" w:color="auto" w:fill="516A8E"/>
            <w:vAlign w:val="center"/>
          </w:tcPr>
          <w:p w14:paraId="62A26FA8" w14:textId="77777777" w:rsidR="003116BB" w:rsidRPr="00833ADA" w:rsidRDefault="003116BB" w:rsidP="003116BB">
            <w:pPr>
              <w:rPr>
                <w:rFonts w:asciiTheme="minorHAnsi" w:hAnsiTheme="minorHAnsi"/>
                <w:b/>
                <w:color w:val="FFFFFF" w:themeColor="background1"/>
              </w:rPr>
            </w:pPr>
            <w:r w:rsidRPr="00833ADA">
              <w:rPr>
                <w:rFonts w:asciiTheme="minorHAnsi" w:hAnsiTheme="minorHAnsi"/>
                <w:b/>
                <w:color w:val="FFFFFF" w:themeColor="background1"/>
              </w:rPr>
              <w:t>Location</w:t>
            </w:r>
          </w:p>
        </w:tc>
      </w:tr>
      <w:tr w:rsidR="003116BB" w14:paraId="19C4BEBA" w14:textId="77777777" w:rsidTr="00393DC8">
        <w:trPr>
          <w:cantSplit/>
          <w:trHeight w:val="279"/>
        </w:trPr>
        <w:tc>
          <w:tcPr>
            <w:tcW w:w="3224" w:type="dxa"/>
            <w:vAlign w:val="center"/>
          </w:tcPr>
          <w:p w14:paraId="4DAEB70B" w14:textId="77777777" w:rsidR="003116BB" w:rsidRPr="00833ADA" w:rsidRDefault="003116BB" w:rsidP="003116BB">
            <w:pPr>
              <w:rPr>
                <w:rFonts w:asciiTheme="minorHAnsi" w:hAnsiTheme="minorHAnsi"/>
              </w:rPr>
            </w:pPr>
            <w:r w:rsidRPr="00833ADA">
              <w:rPr>
                <w:rFonts w:asciiTheme="minorHAnsi" w:hAnsiTheme="minorHAnsi"/>
              </w:rPr>
              <w:t>2 February 2018</w:t>
            </w:r>
          </w:p>
        </w:tc>
        <w:tc>
          <w:tcPr>
            <w:tcW w:w="2977" w:type="dxa"/>
            <w:vAlign w:val="center"/>
          </w:tcPr>
          <w:p w14:paraId="42B0F571" w14:textId="77777777" w:rsidR="003116BB" w:rsidRPr="00833ADA" w:rsidRDefault="003116BB" w:rsidP="003116BB">
            <w:pPr>
              <w:rPr>
                <w:rFonts w:asciiTheme="minorHAnsi" w:hAnsiTheme="minorHAnsi"/>
              </w:rPr>
            </w:pPr>
            <w:r w:rsidRPr="00833ADA">
              <w:rPr>
                <w:rFonts w:asciiTheme="minorHAnsi" w:hAnsiTheme="minorHAnsi"/>
              </w:rPr>
              <w:t>Adelaide</w:t>
            </w:r>
          </w:p>
        </w:tc>
      </w:tr>
      <w:tr w:rsidR="003116BB" w14:paraId="40409ED7" w14:textId="77777777" w:rsidTr="00393DC8">
        <w:trPr>
          <w:cantSplit/>
        </w:trPr>
        <w:tc>
          <w:tcPr>
            <w:tcW w:w="3224" w:type="dxa"/>
            <w:vAlign w:val="center"/>
          </w:tcPr>
          <w:p w14:paraId="2BD5B4C5" w14:textId="181F4BB5" w:rsidR="003116BB" w:rsidRPr="00833ADA" w:rsidRDefault="003116BB" w:rsidP="00213FFD">
            <w:pPr>
              <w:rPr>
                <w:rFonts w:asciiTheme="minorHAnsi" w:hAnsiTheme="minorHAnsi"/>
              </w:rPr>
            </w:pPr>
            <w:r w:rsidRPr="00833ADA">
              <w:rPr>
                <w:rFonts w:asciiTheme="minorHAnsi" w:hAnsiTheme="minorHAnsi"/>
              </w:rPr>
              <w:t>7 February 2018</w:t>
            </w:r>
          </w:p>
        </w:tc>
        <w:tc>
          <w:tcPr>
            <w:tcW w:w="2977" w:type="dxa"/>
            <w:vAlign w:val="center"/>
          </w:tcPr>
          <w:p w14:paraId="4084C32E" w14:textId="77777777" w:rsidR="003116BB" w:rsidRPr="00833ADA" w:rsidRDefault="003116BB" w:rsidP="003116BB">
            <w:pPr>
              <w:rPr>
                <w:rFonts w:asciiTheme="minorHAnsi" w:hAnsiTheme="minorHAnsi"/>
              </w:rPr>
            </w:pPr>
            <w:r w:rsidRPr="00833ADA">
              <w:rPr>
                <w:rFonts w:asciiTheme="minorHAnsi" w:hAnsiTheme="minorHAnsi"/>
              </w:rPr>
              <w:t>Sydney</w:t>
            </w:r>
          </w:p>
        </w:tc>
      </w:tr>
      <w:tr w:rsidR="003116BB" w14:paraId="04742880" w14:textId="77777777" w:rsidTr="00393DC8">
        <w:trPr>
          <w:cantSplit/>
        </w:trPr>
        <w:tc>
          <w:tcPr>
            <w:tcW w:w="3224" w:type="dxa"/>
            <w:vAlign w:val="center"/>
          </w:tcPr>
          <w:p w14:paraId="0A1A83DD" w14:textId="03A824AA" w:rsidR="003116BB" w:rsidRPr="00833ADA" w:rsidRDefault="003116BB" w:rsidP="00213FFD">
            <w:pPr>
              <w:rPr>
                <w:rFonts w:asciiTheme="minorHAnsi" w:hAnsiTheme="minorHAnsi"/>
              </w:rPr>
            </w:pPr>
            <w:r w:rsidRPr="00833ADA">
              <w:rPr>
                <w:rFonts w:asciiTheme="minorHAnsi" w:hAnsiTheme="minorHAnsi"/>
              </w:rPr>
              <w:t>21 February 2018</w:t>
            </w:r>
          </w:p>
        </w:tc>
        <w:tc>
          <w:tcPr>
            <w:tcW w:w="2977" w:type="dxa"/>
            <w:vAlign w:val="center"/>
          </w:tcPr>
          <w:p w14:paraId="36415C06" w14:textId="77777777" w:rsidR="003116BB" w:rsidRPr="00833ADA" w:rsidRDefault="003116BB" w:rsidP="003116BB">
            <w:pPr>
              <w:rPr>
                <w:rFonts w:asciiTheme="minorHAnsi" w:hAnsiTheme="minorHAnsi"/>
              </w:rPr>
            </w:pPr>
            <w:r w:rsidRPr="00833ADA">
              <w:rPr>
                <w:rFonts w:asciiTheme="minorHAnsi" w:hAnsiTheme="minorHAnsi"/>
              </w:rPr>
              <w:t>Melbourne</w:t>
            </w:r>
          </w:p>
        </w:tc>
      </w:tr>
      <w:tr w:rsidR="003116BB" w14:paraId="17F24652" w14:textId="77777777" w:rsidTr="00393DC8">
        <w:trPr>
          <w:cantSplit/>
        </w:trPr>
        <w:tc>
          <w:tcPr>
            <w:tcW w:w="3224" w:type="dxa"/>
            <w:vAlign w:val="center"/>
          </w:tcPr>
          <w:p w14:paraId="77427390" w14:textId="77777777" w:rsidR="003116BB" w:rsidRPr="00833ADA" w:rsidRDefault="003116BB" w:rsidP="003116BB">
            <w:pPr>
              <w:rPr>
                <w:rFonts w:asciiTheme="minorHAnsi" w:hAnsiTheme="minorHAnsi"/>
              </w:rPr>
            </w:pPr>
            <w:r w:rsidRPr="00833ADA">
              <w:rPr>
                <w:rFonts w:asciiTheme="minorHAnsi" w:hAnsiTheme="minorHAnsi"/>
              </w:rPr>
              <w:t>2 March 2018</w:t>
            </w:r>
          </w:p>
        </w:tc>
        <w:tc>
          <w:tcPr>
            <w:tcW w:w="2977" w:type="dxa"/>
            <w:vAlign w:val="center"/>
          </w:tcPr>
          <w:p w14:paraId="4B585CF0" w14:textId="77777777" w:rsidR="003116BB" w:rsidRPr="00833ADA" w:rsidRDefault="003116BB" w:rsidP="003116BB">
            <w:pPr>
              <w:rPr>
                <w:rFonts w:asciiTheme="minorHAnsi" w:hAnsiTheme="minorHAnsi"/>
              </w:rPr>
            </w:pPr>
            <w:r w:rsidRPr="00833ADA">
              <w:rPr>
                <w:rFonts w:asciiTheme="minorHAnsi" w:hAnsiTheme="minorHAnsi"/>
              </w:rPr>
              <w:t>Brisbane</w:t>
            </w:r>
          </w:p>
        </w:tc>
      </w:tr>
      <w:tr w:rsidR="003116BB" w14:paraId="4751BDE1" w14:textId="77777777" w:rsidTr="00393DC8">
        <w:trPr>
          <w:cantSplit/>
        </w:trPr>
        <w:tc>
          <w:tcPr>
            <w:tcW w:w="3224" w:type="dxa"/>
            <w:vAlign w:val="center"/>
          </w:tcPr>
          <w:p w14:paraId="4480772E" w14:textId="6493534A" w:rsidR="003116BB" w:rsidRPr="00833ADA" w:rsidRDefault="003116BB" w:rsidP="00213FFD">
            <w:pPr>
              <w:rPr>
                <w:rFonts w:asciiTheme="minorHAnsi" w:hAnsiTheme="minorHAnsi"/>
              </w:rPr>
            </w:pPr>
            <w:r w:rsidRPr="00833ADA">
              <w:rPr>
                <w:rFonts w:asciiTheme="minorHAnsi" w:hAnsiTheme="minorHAnsi"/>
              </w:rPr>
              <w:t>8 March 2018</w:t>
            </w:r>
          </w:p>
        </w:tc>
        <w:tc>
          <w:tcPr>
            <w:tcW w:w="2977" w:type="dxa"/>
            <w:vAlign w:val="center"/>
          </w:tcPr>
          <w:p w14:paraId="0F68ECD1" w14:textId="77777777" w:rsidR="003116BB" w:rsidRPr="00833ADA" w:rsidRDefault="003116BB" w:rsidP="003116BB">
            <w:pPr>
              <w:rPr>
                <w:rFonts w:asciiTheme="minorHAnsi" w:hAnsiTheme="minorHAnsi"/>
              </w:rPr>
            </w:pPr>
            <w:r w:rsidRPr="00833ADA">
              <w:rPr>
                <w:rFonts w:asciiTheme="minorHAnsi" w:hAnsiTheme="minorHAnsi"/>
              </w:rPr>
              <w:t>Auckland</w:t>
            </w:r>
          </w:p>
        </w:tc>
      </w:tr>
      <w:tr w:rsidR="003116BB" w14:paraId="3AC0C115" w14:textId="77777777" w:rsidTr="00393DC8">
        <w:trPr>
          <w:cantSplit/>
        </w:trPr>
        <w:tc>
          <w:tcPr>
            <w:tcW w:w="3224" w:type="dxa"/>
            <w:vAlign w:val="center"/>
          </w:tcPr>
          <w:p w14:paraId="25EE442C" w14:textId="77777777" w:rsidR="003116BB" w:rsidRPr="00833ADA" w:rsidRDefault="003116BB" w:rsidP="003116BB">
            <w:pPr>
              <w:rPr>
                <w:rFonts w:asciiTheme="minorHAnsi" w:hAnsiTheme="minorHAnsi"/>
              </w:rPr>
            </w:pPr>
            <w:r w:rsidRPr="00833ADA">
              <w:rPr>
                <w:rFonts w:asciiTheme="minorHAnsi" w:hAnsiTheme="minorHAnsi"/>
              </w:rPr>
              <w:t>19 March 2018</w:t>
            </w:r>
          </w:p>
        </w:tc>
        <w:tc>
          <w:tcPr>
            <w:tcW w:w="2977" w:type="dxa"/>
            <w:vAlign w:val="center"/>
          </w:tcPr>
          <w:p w14:paraId="40BA00E2" w14:textId="77777777" w:rsidR="003116BB" w:rsidRPr="00833ADA" w:rsidRDefault="003116BB" w:rsidP="003116BB">
            <w:pPr>
              <w:rPr>
                <w:rFonts w:asciiTheme="minorHAnsi" w:hAnsiTheme="minorHAnsi"/>
              </w:rPr>
            </w:pPr>
            <w:r w:rsidRPr="00833ADA">
              <w:rPr>
                <w:rFonts w:asciiTheme="minorHAnsi" w:hAnsiTheme="minorHAnsi"/>
              </w:rPr>
              <w:t>Perth</w:t>
            </w:r>
          </w:p>
        </w:tc>
      </w:tr>
      <w:tr w:rsidR="003116BB" w14:paraId="05A6540C" w14:textId="77777777" w:rsidTr="00393DC8">
        <w:trPr>
          <w:cantSplit/>
        </w:trPr>
        <w:tc>
          <w:tcPr>
            <w:tcW w:w="3224" w:type="dxa"/>
            <w:vAlign w:val="center"/>
          </w:tcPr>
          <w:p w14:paraId="0FBC1A73" w14:textId="77777777" w:rsidR="003116BB" w:rsidRPr="00833ADA" w:rsidRDefault="003116BB" w:rsidP="003116BB">
            <w:pPr>
              <w:rPr>
                <w:rFonts w:asciiTheme="minorHAnsi" w:hAnsiTheme="minorHAnsi"/>
              </w:rPr>
            </w:pPr>
            <w:r w:rsidRPr="00833ADA">
              <w:rPr>
                <w:rFonts w:asciiTheme="minorHAnsi" w:hAnsiTheme="minorHAnsi"/>
              </w:rPr>
              <w:t>12 April 2018</w:t>
            </w:r>
          </w:p>
        </w:tc>
        <w:tc>
          <w:tcPr>
            <w:tcW w:w="2977" w:type="dxa"/>
            <w:vAlign w:val="center"/>
          </w:tcPr>
          <w:p w14:paraId="3E4F5CC2" w14:textId="77777777" w:rsidR="003116BB" w:rsidRPr="00833ADA" w:rsidRDefault="003116BB" w:rsidP="003116BB">
            <w:pPr>
              <w:rPr>
                <w:rFonts w:asciiTheme="minorHAnsi" w:hAnsiTheme="minorHAnsi"/>
              </w:rPr>
            </w:pPr>
            <w:r w:rsidRPr="00833ADA">
              <w:rPr>
                <w:rFonts w:asciiTheme="minorHAnsi" w:hAnsiTheme="minorHAnsi"/>
              </w:rPr>
              <w:t>Canberra</w:t>
            </w:r>
          </w:p>
        </w:tc>
      </w:tr>
    </w:tbl>
    <w:p w14:paraId="22E9E3B6" w14:textId="77777777" w:rsidR="00833ADA" w:rsidRDefault="00833ADA" w:rsidP="003116BB">
      <w:pPr>
        <w:rPr>
          <w:rFonts w:asciiTheme="minorHAnsi" w:hAnsiTheme="minorHAnsi"/>
        </w:rPr>
      </w:pPr>
    </w:p>
    <w:p w14:paraId="5A26E356" w14:textId="06F4F441" w:rsidR="00E21EA7" w:rsidRDefault="00CF7CF3" w:rsidP="003116BB">
      <w:pPr>
        <w:rPr>
          <w:rFonts w:asciiTheme="minorHAnsi" w:hAnsiTheme="minorHAnsi"/>
        </w:rPr>
      </w:pPr>
      <w:r>
        <w:rPr>
          <w:rFonts w:asciiTheme="minorHAnsi" w:hAnsiTheme="minorHAnsi"/>
        </w:rPr>
        <w:lastRenderedPageBreak/>
        <w:t>In</w:t>
      </w:r>
      <w:r w:rsidR="003116BB">
        <w:rPr>
          <w:rFonts w:asciiTheme="minorHAnsi" w:hAnsiTheme="minorHAnsi"/>
        </w:rPr>
        <w:t xml:space="preserve"> each location</w:t>
      </w:r>
      <w:r w:rsidR="003116BB" w:rsidRPr="005C3231">
        <w:rPr>
          <w:rFonts w:asciiTheme="minorHAnsi" w:hAnsiTheme="minorHAnsi"/>
        </w:rPr>
        <w:t xml:space="preserve">, </w:t>
      </w:r>
      <w:r w:rsidR="001645C4">
        <w:rPr>
          <w:rFonts w:asciiTheme="minorHAnsi" w:hAnsiTheme="minorHAnsi"/>
        </w:rPr>
        <w:t>it is propose</w:t>
      </w:r>
      <w:r w:rsidR="003116BB">
        <w:rPr>
          <w:rFonts w:asciiTheme="minorHAnsi" w:hAnsiTheme="minorHAnsi"/>
        </w:rPr>
        <w:t>d</w:t>
      </w:r>
      <w:r w:rsidR="001645C4">
        <w:rPr>
          <w:rFonts w:asciiTheme="minorHAnsi" w:hAnsiTheme="minorHAnsi"/>
        </w:rPr>
        <w:t xml:space="preserve"> </w:t>
      </w:r>
      <w:r w:rsidR="003116BB">
        <w:rPr>
          <w:rFonts w:asciiTheme="minorHAnsi" w:hAnsiTheme="minorHAnsi"/>
        </w:rPr>
        <w:t xml:space="preserve">that there be a </w:t>
      </w:r>
      <w:r w:rsidR="009F71DD">
        <w:rPr>
          <w:rFonts w:asciiTheme="minorHAnsi" w:hAnsiTheme="minorHAnsi"/>
        </w:rPr>
        <w:t xml:space="preserve">three </w:t>
      </w:r>
      <w:r w:rsidR="00213FFD" w:rsidRPr="001645C4">
        <w:rPr>
          <w:rFonts w:asciiTheme="minorHAnsi" w:hAnsiTheme="minorHAnsi"/>
        </w:rPr>
        <w:t>hour</w:t>
      </w:r>
      <w:r w:rsidR="003116BB" w:rsidRPr="001645C4">
        <w:rPr>
          <w:rFonts w:asciiTheme="minorHAnsi" w:hAnsiTheme="minorHAnsi"/>
        </w:rPr>
        <w:t xml:space="preserve"> consumer/public health forum and a </w:t>
      </w:r>
      <w:r w:rsidR="00213FFD">
        <w:rPr>
          <w:rFonts w:asciiTheme="minorHAnsi" w:hAnsiTheme="minorHAnsi"/>
        </w:rPr>
        <w:t xml:space="preserve">separate </w:t>
      </w:r>
      <w:r w:rsidR="009F71DD">
        <w:rPr>
          <w:rFonts w:asciiTheme="minorHAnsi" w:hAnsiTheme="minorHAnsi"/>
        </w:rPr>
        <w:t>three</w:t>
      </w:r>
      <w:r w:rsidR="003116BB" w:rsidRPr="001645C4">
        <w:rPr>
          <w:rFonts w:asciiTheme="minorHAnsi" w:hAnsiTheme="minorHAnsi"/>
        </w:rPr>
        <w:t xml:space="preserve"> hour industry forum.</w:t>
      </w:r>
    </w:p>
    <w:p w14:paraId="215A5282" w14:textId="77777777" w:rsidR="00E21EA7" w:rsidRDefault="00E21EA7" w:rsidP="003116BB">
      <w:pPr>
        <w:rPr>
          <w:rFonts w:asciiTheme="minorHAnsi" w:hAnsiTheme="minorHAnsi"/>
        </w:rPr>
      </w:pPr>
    </w:p>
    <w:p w14:paraId="45AB3550" w14:textId="11F32835" w:rsidR="003116BB" w:rsidRPr="00F72143" w:rsidRDefault="00E21EA7" w:rsidP="003116BB">
      <w:pPr>
        <w:rPr>
          <w:rFonts w:asciiTheme="minorHAnsi" w:hAnsiTheme="minorHAnsi"/>
        </w:rPr>
      </w:pPr>
      <w:r>
        <w:rPr>
          <w:rFonts w:asciiTheme="minorHAnsi" w:hAnsiTheme="minorHAnsi"/>
        </w:rPr>
        <w:t>This</w:t>
      </w:r>
      <w:r w:rsidR="003116BB">
        <w:rPr>
          <w:rFonts w:asciiTheme="minorHAnsi" w:hAnsiTheme="minorHAnsi"/>
        </w:rPr>
        <w:t xml:space="preserve"> will be the most effective way to gain input to the Review, particularly as </w:t>
      </w:r>
      <w:r>
        <w:rPr>
          <w:rFonts w:asciiTheme="minorHAnsi" w:hAnsiTheme="minorHAnsi"/>
        </w:rPr>
        <w:t>there w</w:t>
      </w:r>
      <w:r w:rsidR="003116BB">
        <w:rPr>
          <w:rFonts w:asciiTheme="minorHAnsi" w:hAnsiTheme="minorHAnsi"/>
        </w:rPr>
        <w:t>ill</w:t>
      </w:r>
      <w:r>
        <w:rPr>
          <w:rFonts w:asciiTheme="minorHAnsi" w:hAnsiTheme="minorHAnsi"/>
        </w:rPr>
        <w:t xml:space="preserve"> be</w:t>
      </w:r>
      <w:r w:rsidR="003116BB">
        <w:rPr>
          <w:rFonts w:asciiTheme="minorHAnsi" w:hAnsiTheme="minorHAnsi"/>
        </w:rPr>
        <w:t xml:space="preserve"> a number of questions that will be specific to industry</w:t>
      </w:r>
      <w:r w:rsidR="009D4032">
        <w:rPr>
          <w:rFonts w:asciiTheme="minorHAnsi" w:hAnsiTheme="minorHAnsi"/>
        </w:rPr>
        <w:t>,</w:t>
      </w:r>
      <w:r w:rsidR="003116BB">
        <w:rPr>
          <w:rFonts w:asciiTheme="minorHAnsi" w:hAnsiTheme="minorHAnsi"/>
        </w:rPr>
        <w:t xml:space="preserve"> and others that will be specific to public health/consumer groups (noting that there will also be question</w:t>
      </w:r>
      <w:r w:rsidR="00CF7CF3">
        <w:rPr>
          <w:rFonts w:asciiTheme="minorHAnsi" w:hAnsiTheme="minorHAnsi"/>
        </w:rPr>
        <w:t>s that</w:t>
      </w:r>
      <w:r w:rsidR="003116BB">
        <w:rPr>
          <w:rFonts w:asciiTheme="minorHAnsi" w:hAnsiTheme="minorHAnsi"/>
        </w:rPr>
        <w:t xml:space="preserve"> w</w:t>
      </w:r>
      <w:r w:rsidR="00A76BF1">
        <w:rPr>
          <w:rFonts w:asciiTheme="minorHAnsi" w:hAnsiTheme="minorHAnsi"/>
        </w:rPr>
        <w:t xml:space="preserve">ill </w:t>
      </w:r>
      <w:r w:rsidR="009D4032">
        <w:rPr>
          <w:rFonts w:asciiTheme="minorHAnsi" w:hAnsiTheme="minorHAnsi"/>
        </w:rPr>
        <w:t xml:space="preserve">be </w:t>
      </w:r>
      <w:r w:rsidR="00A76BF1">
        <w:rPr>
          <w:rFonts w:asciiTheme="minorHAnsi" w:hAnsiTheme="minorHAnsi"/>
        </w:rPr>
        <w:t xml:space="preserve">put to both groups). Stakeholders </w:t>
      </w:r>
      <w:r w:rsidR="009D4032">
        <w:rPr>
          <w:rFonts w:asciiTheme="minorHAnsi" w:hAnsiTheme="minorHAnsi"/>
        </w:rPr>
        <w:t xml:space="preserve">have </w:t>
      </w:r>
      <w:r w:rsidR="003116BB">
        <w:rPr>
          <w:rFonts w:asciiTheme="minorHAnsi" w:hAnsiTheme="minorHAnsi"/>
        </w:rPr>
        <w:t xml:space="preserve">provided feedback in response to previous HSR forums, </w:t>
      </w:r>
      <w:r w:rsidR="00213FFD">
        <w:rPr>
          <w:rFonts w:asciiTheme="minorHAnsi" w:hAnsiTheme="minorHAnsi"/>
        </w:rPr>
        <w:t>supporting</w:t>
      </w:r>
      <w:r w:rsidR="00A76BF1">
        <w:rPr>
          <w:rFonts w:asciiTheme="minorHAnsi" w:hAnsiTheme="minorHAnsi"/>
        </w:rPr>
        <w:t xml:space="preserve"> th</w:t>
      </w:r>
      <w:r w:rsidR="00CF7CF3">
        <w:rPr>
          <w:rFonts w:asciiTheme="minorHAnsi" w:hAnsiTheme="minorHAnsi"/>
        </w:rPr>
        <w:t>e effectiveness of th</w:t>
      </w:r>
      <w:r w:rsidR="00A76BF1">
        <w:rPr>
          <w:rFonts w:asciiTheme="minorHAnsi" w:hAnsiTheme="minorHAnsi"/>
        </w:rPr>
        <w:t>is approa</w:t>
      </w:r>
      <w:r w:rsidR="003116BB">
        <w:rPr>
          <w:rFonts w:asciiTheme="minorHAnsi" w:hAnsiTheme="minorHAnsi"/>
        </w:rPr>
        <w:t>ch</w:t>
      </w:r>
      <w:r w:rsidR="00A76BF1">
        <w:rPr>
          <w:rFonts w:asciiTheme="minorHAnsi" w:hAnsiTheme="minorHAnsi"/>
        </w:rPr>
        <w:t>.</w:t>
      </w:r>
    </w:p>
    <w:p w14:paraId="54290DB6" w14:textId="77777777" w:rsidR="003116BB" w:rsidRDefault="003116BB" w:rsidP="003116BB"/>
    <w:p w14:paraId="5C818F89" w14:textId="06489A8B" w:rsidR="003116BB" w:rsidRDefault="003116BB" w:rsidP="003116BB">
      <w:pPr>
        <w:rPr>
          <w:rFonts w:asciiTheme="minorHAnsi" w:hAnsiTheme="minorHAnsi"/>
        </w:rPr>
      </w:pPr>
      <w:r>
        <w:rPr>
          <w:rFonts w:asciiTheme="minorHAnsi" w:hAnsiTheme="minorHAnsi"/>
        </w:rPr>
        <w:t>At least o</w:t>
      </w:r>
      <w:r w:rsidRPr="00F93C78">
        <w:rPr>
          <w:rFonts w:asciiTheme="minorHAnsi" w:hAnsiTheme="minorHAnsi"/>
        </w:rPr>
        <w:t>ne</w:t>
      </w:r>
      <w:r>
        <w:rPr>
          <w:rFonts w:asciiTheme="minorHAnsi" w:hAnsiTheme="minorHAnsi"/>
        </w:rPr>
        <w:t xml:space="preserve"> month prior to the date of each forum, </w:t>
      </w:r>
      <w:r w:rsidR="00213FFD">
        <w:rPr>
          <w:rFonts w:asciiTheme="minorHAnsi" w:hAnsiTheme="minorHAnsi"/>
        </w:rPr>
        <w:t xml:space="preserve">the Department will publish the venue details along with </w:t>
      </w:r>
      <w:r>
        <w:rPr>
          <w:rFonts w:asciiTheme="minorHAnsi" w:hAnsiTheme="minorHAnsi"/>
        </w:rPr>
        <w:t xml:space="preserve">the </w:t>
      </w:r>
      <w:r w:rsidR="00213FFD">
        <w:rPr>
          <w:rFonts w:asciiTheme="minorHAnsi" w:hAnsiTheme="minorHAnsi"/>
        </w:rPr>
        <w:t xml:space="preserve">agenda </w:t>
      </w:r>
      <w:r>
        <w:rPr>
          <w:rFonts w:asciiTheme="minorHAnsi" w:hAnsiTheme="minorHAnsi"/>
        </w:rPr>
        <w:t>and</w:t>
      </w:r>
      <w:r w:rsidRPr="00F93C78">
        <w:rPr>
          <w:rFonts w:asciiTheme="minorHAnsi" w:hAnsiTheme="minorHAnsi"/>
        </w:rPr>
        <w:t xml:space="preserve"> key </w:t>
      </w:r>
      <w:r>
        <w:rPr>
          <w:rFonts w:asciiTheme="minorHAnsi" w:hAnsiTheme="minorHAnsi"/>
        </w:rPr>
        <w:t xml:space="preserve">questions for each of the sessions </w:t>
      </w:r>
      <w:r w:rsidR="00213FFD">
        <w:rPr>
          <w:rFonts w:asciiTheme="minorHAnsi" w:hAnsiTheme="minorHAnsi"/>
        </w:rPr>
        <w:t>(to</w:t>
      </w:r>
      <w:r>
        <w:rPr>
          <w:rFonts w:asciiTheme="minorHAnsi" w:hAnsiTheme="minorHAnsi"/>
        </w:rPr>
        <w:t xml:space="preserve"> be explored through a facilitated conversation</w:t>
      </w:r>
      <w:r w:rsidR="00213FFD">
        <w:rPr>
          <w:rFonts w:asciiTheme="minorHAnsi" w:hAnsiTheme="minorHAnsi"/>
        </w:rPr>
        <w:t xml:space="preserve"> at each of the forums)</w:t>
      </w:r>
      <w:r>
        <w:rPr>
          <w:rFonts w:asciiTheme="minorHAnsi" w:hAnsiTheme="minorHAnsi"/>
        </w:rPr>
        <w:t>. Participants will also have the opportunity to raise any other issues</w:t>
      </w:r>
      <w:r w:rsidR="0055644D">
        <w:rPr>
          <w:rFonts w:asciiTheme="minorHAnsi" w:hAnsiTheme="minorHAnsi"/>
        </w:rPr>
        <w:t xml:space="preserve"> relevant to the Re</w:t>
      </w:r>
      <w:r w:rsidR="00981FBF">
        <w:rPr>
          <w:rFonts w:asciiTheme="minorHAnsi" w:hAnsiTheme="minorHAnsi"/>
        </w:rPr>
        <w:t>view.</w:t>
      </w:r>
    </w:p>
    <w:p w14:paraId="716C591A" w14:textId="77777777" w:rsidR="003116BB" w:rsidRDefault="003116BB" w:rsidP="003116BB"/>
    <w:p w14:paraId="5C25776E" w14:textId="1F47D9F7" w:rsidR="003116BB" w:rsidRPr="0055644D" w:rsidRDefault="003116BB" w:rsidP="003116BB">
      <w:pPr>
        <w:rPr>
          <w:rFonts w:asciiTheme="minorHAnsi" w:hAnsiTheme="minorHAnsi"/>
          <w:b/>
        </w:rPr>
      </w:pPr>
      <w:r w:rsidRPr="0055644D">
        <w:rPr>
          <w:rFonts w:asciiTheme="minorHAnsi" w:hAnsiTheme="minorHAnsi"/>
          <w:b/>
        </w:rPr>
        <w:t>Stage 3 – Subject specific discus</w:t>
      </w:r>
      <w:r w:rsidR="0055644D" w:rsidRPr="0055644D">
        <w:rPr>
          <w:rFonts w:asciiTheme="minorHAnsi" w:hAnsiTheme="minorHAnsi"/>
          <w:b/>
        </w:rPr>
        <w:t xml:space="preserve">sions </w:t>
      </w:r>
      <w:r w:rsidR="00213FFD">
        <w:rPr>
          <w:rFonts w:asciiTheme="minorHAnsi" w:hAnsiTheme="minorHAnsi"/>
          <w:b/>
        </w:rPr>
        <w:t>(April – June 2018)</w:t>
      </w:r>
    </w:p>
    <w:p w14:paraId="6C70BEE5" w14:textId="77777777" w:rsidR="00213FFD" w:rsidRDefault="00213FFD" w:rsidP="003116BB">
      <w:pPr>
        <w:rPr>
          <w:rFonts w:asciiTheme="minorHAnsi" w:hAnsiTheme="minorHAnsi"/>
        </w:rPr>
      </w:pPr>
    </w:p>
    <w:p w14:paraId="3C6B5B22" w14:textId="65AC9FA1" w:rsidR="0055644D" w:rsidRDefault="003116BB" w:rsidP="003116BB">
      <w:pPr>
        <w:rPr>
          <w:rFonts w:asciiTheme="minorHAnsi" w:hAnsiTheme="minorHAnsi"/>
        </w:rPr>
      </w:pPr>
      <w:r w:rsidRPr="005C3231">
        <w:rPr>
          <w:rFonts w:asciiTheme="minorHAnsi" w:hAnsiTheme="minorHAnsi"/>
        </w:rPr>
        <w:t>Th</w:t>
      </w:r>
      <w:r w:rsidR="00213FFD">
        <w:rPr>
          <w:rFonts w:asciiTheme="minorHAnsi" w:hAnsiTheme="minorHAnsi"/>
        </w:rPr>
        <w:t>is stage will focus on seeking solutions to the key</w:t>
      </w:r>
      <w:r w:rsidR="00B54DA4">
        <w:rPr>
          <w:rFonts w:asciiTheme="minorHAnsi" w:hAnsiTheme="minorHAnsi"/>
        </w:rPr>
        <w:t xml:space="preserve"> issues identified through the R</w:t>
      </w:r>
      <w:r w:rsidR="00213FFD">
        <w:rPr>
          <w:rFonts w:asciiTheme="minorHAnsi" w:hAnsiTheme="minorHAnsi"/>
        </w:rPr>
        <w:t xml:space="preserve">eview. </w:t>
      </w:r>
      <w:r w:rsidRPr="005C3231">
        <w:rPr>
          <w:rFonts w:asciiTheme="minorHAnsi" w:hAnsiTheme="minorHAnsi"/>
        </w:rPr>
        <w:t>Where necessary</w:t>
      </w:r>
      <w:r w:rsidR="00213FFD">
        <w:rPr>
          <w:rFonts w:asciiTheme="minorHAnsi" w:hAnsiTheme="minorHAnsi"/>
        </w:rPr>
        <w:t xml:space="preserve">, short papers will be developed </w:t>
      </w:r>
      <w:r w:rsidRPr="005C3231">
        <w:rPr>
          <w:rFonts w:asciiTheme="minorHAnsi" w:hAnsiTheme="minorHAnsi"/>
        </w:rPr>
        <w:t>identifying the key issues, the areas of contention and options for resolution. Depending on the issue, these</w:t>
      </w:r>
      <w:r>
        <w:rPr>
          <w:rFonts w:asciiTheme="minorHAnsi" w:hAnsiTheme="minorHAnsi"/>
        </w:rPr>
        <w:t xml:space="preserve"> papers</w:t>
      </w:r>
      <w:r w:rsidRPr="005C3231">
        <w:rPr>
          <w:rFonts w:asciiTheme="minorHAnsi" w:hAnsiTheme="minorHAnsi"/>
        </w:rPr>
        <w:t xml:space="preserve"> may</w:t>
      </w:r>
      <w:r>
        <w:rPr>
          <w:rFonts w:asciiTheme="minorHAnsi" w:hAnsiTheme="minorHAnsi"/>
        </w:rPr>
        <w:t xml:space="preserve"> be made available for public comment and/or </w:t>
      </w:r>
      <w:r w:rsidR="0055644D">
        <w:rPr>
          <w:rFonts w:asciiTheme="minorHAnsi" w:hAnsiTheme="minorHAnsi"/>
        </w:rPr>
        <w:t>expert advice sough</w:t>
      </w:r>
      <w:r w:rsidR="00213FFD">
        <w:rPr>
          <w:rFonts w:asciiTheme="minorHAnsi" w:hAnsiTheme="minorHAnsi"/>
        </w:rPr>
        <w:t>t</w:t>
      </w:r>
      <w:r w:rsidRPr="005C3231">
        <w:rPr>
          <w:rFonts w:asciiTheme="minorHAnsi" w:hAnsiTheme="minorHAnsi"/>
        </w:rPr>
        <w:t>.</w:t>
      </w:r>
      <w:r>
        <w:rPr>
          <w:rFonts w:asciiTheme="minorHAnsi" w:hAnsiTheme="minorHAnsi"/>
        </w:rPr>
        <w:t xml:space="preserve"> </w:t>
      </w:r>
      <w:r w:rsidR="0055644D">
        <w:rPr>
          <w:rFonts w:asciiTheme="minorHAnsi" w:hAnsiTheme="minorHAnsi"/>
        </w:rPr>
        <w:t>For example:</w:t>
      </w:r>
    </w:p>
    <w:p w14:paraId="11C9C0FD" w14:textId="77777777" w:rsidR="00E21EA7" w:rsidRDefault="00E21EA7" w:rsidP="003116BB">
      <w:pPr>
        <w:rPr>
          <w:rFonts w:asciiTheme="minorHAnsi" w:hAnsiTheme="minorHAnsi"/>
        </w:rPr>
      </w:pPr>
    </w:p>
    <w:p w14:paraId="7B20B928" w14:textId="00C76CCF" w:rsidR="0055644D" w:rsidRPr="001645C4" w:rsidRDefault="0055644D" w:rsidP="004A1737">
      <w:pPr>
        <w:pStyle w:val="ListParagraph"/>
        <w:numPr>
          <w:ilvl w:val="0"/>
          <w:numId w:val="6"/>
        </w:numPr>
        <w:rPr>
          <w:rFonts w:cs="Times New Roman"/>
          <w:lang w:val="en-GB" w:eastAsia="en-GB"/>
        </w:rPr>
      </w:pPr>
      <w:r w:rsidRPr="001645C4">
        <w:rPr>
          <w:rFonts w:cs="Times New Roman"/>
          <w:lang w:val="en-GB" w:eastAsia="en-GB"/>
        </w:rPr>
        <w:t>modelling advice might be sought f</w:t>
      </w:r>
      <w:r w:rsidR="00213FFD">
        <w:rPr>
          <w:rFonts w:cs="Times New Roman"/>
          <w:lang w:val="en-GB" w:eastAsia="en-GB"/>
        </w:rPr>
        <w:t xml:space="preserve">rom </w:t>
      </w:r>
      <w:r w:rsidRPr="001645C4">
        <w:rPr>
          <w:rFonts w:cs="Times New Roman"/>
          <w:lang w:val="en-GB" w:eastAsia="en-GB"/>
        </w:rPr>
        <w:t>the TAG on the impacts of certain changes to the algorithm</w:t>
      </w:r>
      <w:r w:rsidR="00213FFD">
        <w:rPr>
          <w:rFonts w:cs="Times New Roman"/>
          <w:lang w:val="en-GB" w:eastAsia="en-GB"/>
        </w:rPr>
        <w:t>, and</w:t>
      </w:r>
    </w:p>
    <w:p w14:paraId="1087ED95" w14:textId="5D061FC6" w:rsidR="0055644D" w:rsidRDefault="0055644D" w:rsidP="004A1737">
      <w:pPr>
        <w:pStyle w:val="ListParagraph"/>
        <w:numPr>
          <w:ilvl w:val="0"/>
          <w:numId w:val="6"/>
        </w:numPr>
        <w:rPr>
          <w:rFonts w:cs="Times New Roman"/>
          <w:lang w:val="en-GB" w:eastAsia="en-GB"/>
        </w:rPr>
      </w:pPr>
      <w:r w:rsidRPr="001645C4">
        <w:rPr>
          <w:rFonts w:cs="Times New Roman"/>
          <w:lang w:val="en-GB" w:eastAsia="en-GB"/>
        </w:rPr>
        <w:t xml:space="preserve">advice might be sought from the dairy </w:t>
      </w:r>
      <w:r w:rsidR="00213FFD" w:rsidRPr="001645C4">
        <w:rPr>
          <w:rFonts w:cs="Times New Roman"/>
          <w:lang w:val="en-GB" w:eastAsia="en-GB"/>
        </w:rPr>
        <w:t>industry</w:t>
      </w:r>
      <w:r w:rsidR="00B54DA4">
        <w:rPr>
          <w:rFonts w:cs="Times New Roman"/>
          <w:lang w:val="en-GB" w:eastAsia="en-GB"/>
        </w:rPr>
        <w:t xml:space="preserve">, nutritionists and others </w:t>
      </w:r>
      <w:r w:rsidRPr="001645C4">
        <w:rPr>
          <w:rFonts w:cs="Times New Roman"/>
          <w:lang w:val="en-GB" w:eastAsia="en-GB"/>
        </w:rPr>
        <w:t xml:space="preserve">on possible </w:t>
      </w:r>
      <w:r w:rsidR="00256DD4" w:rsidRPr="001645C4">
        <w:rPr>
          <w:rFonts w:cs="Times New Roman"/>
          <w:lang w:val="en-GB" w:eastAsia="en-GB"/>
        </w:rPr>
        <w:t xml:space="preserve">changes </w:t>
      </w:r>
      <w:r w:rsidR="00213FFD" w:rsidRPr="001645C4">
        <w:rPr>
          <w:rFonts w:cs="Times New Roman"/>
          <w:lang w:val="en-GB" w:eastAsia="en-GB"/>
        </w:rPr>
        <w:t>t</w:t>
      </w:r>
      <w:r w:rsidR="00213FFD">
        <w:rPr>
          <w:rFonts w:cs="Times New Roman"/>
          <w:lang w:val="en-GB" w:eastAsia="en-GB"/>
        </w:rPr>
        <w:t>o</w:t>
      </w:r>
      <w:r w:rsidR="00256DD4" w:rsidRPr="001645C4">
        <w:rPr>
          <w:rFonts w:cs="Times New Roman"/>
          <w:lang w:val="en-GB" w:eastAsia="en-GB"/>
        </w:rPr>
        <w:t xml:space="preserve"> the </w:t>
      </w:r>
      <w:r w:rsidR="00213FFD" w:rsidRPr="001645C4">
        <w:rPr>
          <w:rFonts w:cs="Times New Roman"/>
          <w:lang w:val="en-GB" w:eastAsia="en-GB"/>
        </w:rPr>
        <w:t>treatment</w:t>
      </w:r>
      <w:r w:rsidR="00256DD4" w:rsidRPr="001645C4">
        <w:rPr>
          <w:rFonts w:cs="Times New Roman"/>
          <w:lang w:val="en-GB" w:eastAsia="en-GB"/>
        </w:rPr>
        <w:t xml:space="preserve"> of core dairy </w:t>
      </w:r>
      <w:r w:rsidR="001645C4">
        <w:rPr>
          <w:rFonts w:cs="Times New Roman"/>
          <w:lang w:val="en-GB" w:eastAsia="en-GB"/>
        </w:rPr>
        <w:t>products</w:t>
      </w:r>
      <w:r w:rsidR="00213FFD">
        <w:rPr>
          <w:rFonts w:cs="Times New Roman"/>
          <w:lang w:val="en-GB" w:eastAsia="en-GB"/>
        </w:rPr>
        <w:t>.</w:t>
      </w:r>
    </w:p>
    <w:p w14:paraId="306DD630" w14:textId="77777777" w:rsidR="00213FFD" w:rsidRDefault="00213FFD" w:rsidP="00213FFD"/>
    <w:p w14:paraId="40F4B2AB" w14:textId="09C9F76F" w:rsidR="00E21EA7" w:rsidRDefault="00213FFD" w:rsidP="00213FFD">
      <w:pPr>
        <w:rPr>
          <w:rFonts w:asciiTheme="minorHAnsi" w:hAnsiTheme="minorHAnsi"/>
          <w:b/>
        </w:rPr>
      </w:pPr>
      <w:r>
        <w:rPr>
          <w:rFonts w:asciiTheme="minorHAnsi" w:hAnsiTheme="minorHAnsi"/>
          <w:b/>
        </w:rPr>
        <w:t>Stage 4</w:t>
      </w:r>
      <w:r w:rsidRPr="0055644D">
        <w:rPr>
          <w:rFonts w:asciiTheme="minorHAnsi" w:hAnsiTheme="minorHAnsi"/>
          <w:b/>
        </w:rPr>
        <w:t xml:space="preserve"> – </w:t>
      </w:r>
      <w:r w:rsidR="00E21EA7">
        <w:rPr>
          <w:rFonts w:asciiTheme="minorHAnsi" w:hAnsiTheme="minorHAnsi"/>
          <w:b/>
        </w:rPr>
        <w:t>Development of, and con</w:t>
      </w:r>
      <w:r w:rsidR="00B54DA4">
        <w:rPr>
          <w:rFonts w:asciiTheme="minorHAnsi" w:hAnsiTheme="minorHAnsi"/>
          <w:b/>
        </w:rPr>
        <w:t>sultation on, the draft Review R</w:t>
      </w:r>
      <w:r w:rsidR="00E21EA7">
        <w:rPr>
          <w:rFonts w:asciiTheme="minorHAnsi" w:hAnsiTheme="minorHAnsi"/>
          <w:b/>
        </w:rPr>
        <w:t>eport (early 2019)</w:t>
      </w:r>
    </w:p>
    <w:p w14:paraId="23E4E374" w14:textId="77777777" w:rsidR="00E21EA7" w:rsidRDefault="00E21EA7" w:rsidP="00213FFD">
      <w:pPr>
        <w:rPr>
          <w:rFonts w:asciiTheme="minorHAnsi" w:hAnsiTheme="minorHAnsi"/>
          <w:b/>
        </w:rPr>
      </w:pPr>
    </w:p>
    <w:p w14:paraId="0BD490D1" w14:textId="60329BFD" w:rsidR="00213FFD" w:rsidRPr="00E21EA7" w:rsidRDefault="00E21EA7" w:rsidP="00213FFD">
      <w:pPr>
        <w:rPr>
          <w:rFonts w:asciiTheme="minorHAnsi" w:hAnsiTheme="minorHAnsi"/>
        </w:rPr>
      </w:pPr>
      <w:r>
        <w:rPr>
          <w:rFonts w:asciiTheme="minorHAnsi" w:hAnsiTheme="minorHAnsi"/>
        </w:rPr>
        <w:t>Subject to</w:t>
      </w:r>
      <w:r w:rsidRPr="00E21EA7">
        <w:rPr>
          <w:rFonts w:asciiTheme="minorHAnsi" w:hAnsiTheme="minorHAnsi"/>
        </w:rPr>
        <w:t xml:space="preserve"> the availability of data (to end June 2018) and the</w:t>
      </w:r>
      <w:r>
        <w:rPr>
          <w:rFonts w:asciiTheme="minorHAnsi" w:hAnsiTheme="minorHAnsi"/>
        </w:rPr>
        <w:t xml:space="preserve"> identification</w:t>
      </w:r>
      <w:r w:rsidRPr="00E21EA7">
        <w:rPr>
          <w:rFonts w:asciiTheme="minorHAnsi" w:hAnsiTheme="minorHAnsi"/>
        </w:rPr>
        <w:t xml:space="preserve"> of viable options/p</w:t>
      </w:r>
      <w:r w:rsidR="00CF7CF3">
        <w:rPr>
          <w:rFonts w:asciiTheme="minorHAnsi" w:hAnsiTheme="minorHAnsi"/>
        </w:rPr>
        <w:t>referred solution</w:t>
      </w:r>
      <w:r w:rsidR="00B54DA4">
        <w:rPr>
          <w:rFonts w:asciiTheme="minorHAnsi" w:hAnsiTheme="minorHAnsi"/>
        </w:rPr>
        <w:t>s</w:t>
      </w:r>
      <w:r w:rsidR="00CF7CF3">
        <w:rPr>
          <w:rFonts w:asciiTheme="minorHAnsi" w:hAnsiTheme="minorHAnsi"/>
        </w:rPr>
        <w:t xml:space="preserve"> for key issues</w:t>
      </w:r>
      <w:r w:rsidRPr="00E21EA7">
        <w:rPr>
          <w:rFonts w:asciiTheme="minorHAnsi" w:hAnsiTheme="minorHAnsi"/>
        </w:rPr>
        <w:t xml:space="preserve"> identified</w:t>
      </w:r>
      <w:r>
        <w:rPr>
          <w:rFonts w:asciiTheme="minorHAnsi" w:hAnsiTheme="minorHAnsi"/>
        </w:rPr>
        <w:t xml:space="preserve"> through the </w:t>
      </w:r>
      <w:r w:rsidR="00B54DA4">
        <w:rPr>
          <w:rFonts w:asciiTheme="minorHAnsi" w:hAnsiTheme="minorHAnsi"/>
        </w:rPr>
        <w:t>R</w:t>
      </w:r>
      <w:r w:rsidRPr="00E21EA7">
        <w:rPr>
          <w:rFonts w:asciiTheme="minorHAnsi" w:hAnsiTheme="minorHAnsi"/>
        </w:rPr>
        <w:t>evi</w:t>
      </w:r>
      <w:r>
        <w:rPr>
          <w:rFonts w:asciiTheme="minorHAnsi" w:hAnsiTheme="minorHAnsi"/>
        </w:rPr>
        <w:t>e</w:t>
      </w:r>
      <w:r w:rsidRPr="00E21EA7">
        <w:rPr>
          <w:rFonts w:asciiTheme="minorHAnsi" w:hAnsiTheme="minorHAnsi"/>
        </w:rPr>
        <w:t>w, it is proposed</w:t>
      </w:r>
      <w:r>
        <w:rPr>
          <w:rFonts w:asciiTheme="minorHAnsi" w:hAnsiTheme="minorHAnsi"/>
        </w:rPr>
        <w:t xml:space="preserve"> that a draft of the </w:t>
      </w:r>
      <w:r w:rsidRPr="00E21EA7">
        <w:rPr>
          <w:rFonts w:asciiTheme="minorHAnsi" w:hAnsiTheme="minorHAnsi"/>
        </w:rPr>
        <w:t xml:space="preserve">Review </w:t>
      </w:r>
      <w:r>
        <w:rPr>
          <w:rFonts w:asciiTheme="minorHAnsi" w:hAnsiTheme="minorHAnsi"/>
        </w:rPr>
        <w:t>Report</w:t>
      </w:r>
      <w:r w:rsidRPr="00E21EA7">
        <w:rPr>
          <w:rFonts w:asciiTheme="minorHAnsi" w:hAnsiTheme="minorHAnsi"/>
        </w:rPr>
        <w:t xml:space="preserve"> will</w:t>
      </w:r>
      <w:r>
        <w:rPr>
          <w:rFonts w:asciiTheme="minorHAnsi" w:hAnsiTheme="minorHAnsi"/>
        </w:rPr>
        <w:t xml:space="preserve"> be made available</w:t>
      </w:r>
      <w:r w:rsidRPr="00E21EA7">
        <w:rPr>
          <w:rFonts w:asciiTheme="minorHAnsi" w:hAnsiTheme="minorHAnsi"/>
        </w:rPr>
        <w:t xml:space="preserve"> for public comment in the first quarter of 2019</w:t>
      </w:r>
      <w:r w:rsidR="00E709C3">
        <w:rPr>
          <w:rFonts w:asciiTheme="minorHAnsi" w:hAnsiTheme="minorHAnsi"/>
        </w:rPr>
        <w:t xml:space="preserve"> (for at least 6 weeks)</w:t>
      </w:r>
      <w:r w:rsidRPr="00E21EA7">
        <w:rPr>
          <w:rFonts w:asciiTheme="minorHAnsi" w:hAnsiTheme="minorHAnsi"/>
        </w:rPr>
        <w:t>.</w:t>
      </w:r>
    </w:p>
    <w:p w14:paraId="77E0B40F" w14:textId="77777777" w:rsidR="00E21EA7" w:rsidRPr="00E21EA7" w:rsidRDefault="00E21EA7" w:rsidP="00213FFD">
      <w:pPr>
        <w:rPr>
          <w:rFonts w:asciiTheme="minorHAnsi" w:hAnsiTheme="minorHAnsi"/>
          <w:lang w:eastAsia="zh-CN"/>
        </w:rPr>
      </w:pPr>
    </w:p>
    <w:p w14:paraId="62918388" w14:textId="332A4750" w:rsidR="00E21EA7" w:rsidRDefault="00B54DA4" w:rsidP="00E21EA7">
      <w:pPr>
        <w:rPr>
          <w:rFonts w:asciiTheme="minorHAnsi" w:hAnsiTheme="minorHAnsi"/>
        </w:rPr>
      </w:pPr>
      <w:r>
        <w:rPr>
          <w:rFonts w:asciiTheme="minorHAnsi" w:hAnsiTheme="minorHAnsi"/>
          <w:lang w:eastAsia="zh-CN"/>
        </w:rPr>
        <w:t>The draft Review R</w:t>
      </w:r>
      <w:r w:rsidR="00E21EA7" w:rsidRPr="00E21EA7">
        <w:rPr>
          <w:rFonts w:asciiTheme="minorHAnsi" w:hAnsiTheme="minorHAnsi"/>
          <w:lang w:eastAsia="zh-CN"/>
        </w:rPr>
        <w:t>eport will be published on the Departm</w:t>
      </w:r>
      <w:r w:rsidR="00CF7CF3">
        <w:rPr>
          <w:rFonts w:asciiTheme="minorHAnsi" w:hAnsiTheme="minorHAnsi"/>
          <w:lang w:eastAsia="zh-CN"/>
        </w:rPr>
        <w:t xml:space="preserve">ent’s </w:t>
      </w:r>
      <w:r w:rsidR="00E21EA7" w:rsidRPr="00E21EA7">
        <w:rPr>
          <w:rFonts w:asciiTheme="minorHAnsi" w:hAnsiTheme="minorHAnsi"/>
          <w:lang w:eastAsia="zh-CN"/>
        </w:rPr>
        <w:t xml:space="preserve">Consultation </w:t>
      </w:r>
      <w:r w:rsidR="00E21EA7">
        <w:rPr>
          <w:rFonts w:asciiTheme="minorHAnsi" w:hAnsiTheme="minorHAnsi"/>
        </w:rPr>
        <w:t>Hub.</w:t>
      </w:r>
    </w:p>
    <w:p w14:paraId="7AA9C833" w14:textId="0FF921E1" w:rsidR="00E21EA7" w:rsidRDefault="00E21EA7" w:rsidP="00213FFD">
      <w:pPr>
        <w:rPr>
          <w:rFonts w:asciiTheme="minorHAnsi" w:hAnsiTheme="minorHAnsi"/>
        </w:rPr>
      </w:pPr>
    </w:p>
    <w:p w14:paraId="0CEDC73F" w14:textId="0CD60DD6" w:rsidR="00271BA6" w:rsidRDefault="00271BA6" w:rsidP="00271BA6">
      <w:pPr>
        <w:rPr>
          <w:rFonts w:asciiTheme="minorHAnsi" w:hAnsiTheme="minorHAnsi"/>
          <w:b/>
        </w:rPr>
      </w:pPr>
      <w:r>
        <w:rPr>
          <w:rFonts w:asciiTheme="minorHAnsi" w:hAnsiTheme="minorHAnsi"/>
          <w:b/>
        </w:rPr>
        <w:t xml:space="preserve">Stage </w:t>
      </w:r>
      <w:r w:rsidR="00D364BF">
        <w:rPr>
          <w:rFonts w:asciiTheme="minorHAnsi" w:hAnsiTheme="minorHAnsi"/>
          <w:b/>
        </w:rPr>
        <w:t>5</w:t>
      </w:r>
      <w:r w:rsidRPr="0055644D">
        <w:rPr>
          <w:rFonts w:asciiTheme="minorHAnsi" w:hAnsiTheme="minorHAnsi"/>
          <w:b/>
        </w:rPr>
        <w:t xml:space="preserve"> – </w:t>
      </w:r>
      <w:r>
        <w:rPr>
          <w:rFonts w:asciiTheme="minorHAnsi" w:hAnsiTheme="minorHAnsi"/>
          <w:b/>
        </w:rPr>
        <w:t>Finalisation of the Review Report and consideration by governments (mid to late 2019)</w:t>
      </w:r>
    </w:p>
    <w:p w14:paraId="5E981F18" w14:textId="77777777" w:rsidR="00271BA6" w:rsidRDefault="00271BA6" w:rsidP="00213FFD">
      <w:pPr>
        <w:rPr>
          <w:rFonts w:asciiTheme="minorHAnsi" w:hAnsiTheme="minorHAnsi"/>
        </w:rPr>
      </w:pPr>
    </w:p>
    <w:p w14:paraId="564A20CC" w14:textId="0A70696F" w:rsidR="009F71DD" w:rsidRDefault="009F71DD" w:rsidP="00213FFD">
      <w:pPr>
        <w:rPr>
          <w:rFonts w:asciiTheme="minorHAnsi" w:hAnsiTheme="minorHAnsi"/>
        </w:rPr>
      </w:pPr>
      <w:r>
        <w:rPr>
          <w:rFonts w:asciiTheme="minorHAnsi" w:hAnsiTheme="minorHAnsi"/>
        </w:rPr>
        <w:t>Following considera</w:t>
      </w:r>
      <w:r w:rsidR="00CF7CF3">
        <w:rPr>
          <w:rFonts w:asciiTheme="minorHAnsi" w:hAnsiTheme="minorHAnsi"/>
        </w:rPr>
        <w:t>tion of feedback on the Review Report, the R</w:t>
      </w:r>
      <w:r>
        <w:rPr>
          <w:rFonts w:asciiTheme="minorHAnsi" w:hAnsiTheme="minorHAnsi"/>
        </w:rPr>
        <w:t xml:space="preserve">eport will be finalised and provided to </w:t>
      </w:r>
      <w:r w:rsidR="00CF7CF3">
        <w:rPr>
          <w:rFonts w:asciiTheme="minorHAnsi" w:hAnsiTheme="minorHAnsi"/>
        </w:rPr>
        <w:t xml:space="preserve">the </w:t>
      </w:r>
      <w:r w:rsidR="00BC71F5" w:rsidRPr="00BC71F5">
        <w:rPr>
          <w:rFonts w:asciiTheme="minorHAnsi" w:hAnsiTheme="minorHAnsi"/>
        </w:rPr>
        <w:t>Australia New Zealand Ministerial Forum on Food Regulation</w:t>
      </w:r>
      <w:r w:rsidR="00B54DA4">
        <w:rPr>
          <w:rFonts w:asciiTheme="minorHAnsi" w:hAnsiTheme="minorHAnsi"/>
        </w:rPr>
        <w:t xml:space="preserve"> </w:t>
      </w:r>
      <w:r>
        <w:rPr>
          <w:rFonts w:asciiTheme="minorHAnsi" w:hAnsiTheme="minorHAnsi"/>
        </w:rPr>
        <w:t>(through HSRAC and FRSC) in mid to late 2019.</w:t>
      </w:r>
      <w:r w:rsidR="00F71C76">
        <w:rPr>
          <w:rFonts w:asciiTheme="minorHAnsi" w:hAnsiTheme="minorHAnsi"/>
        </w:rPr>
        <w:t xml:space="preserve"> </w:t>
      </w:r>
    </w:p>
    <w:p w14:paraId="7387B588" w14:textId="77777777" w:rsidR="00393DC8" w:rsidRPr="00E21EA7" w:rsidRDefault="00393DC8" w:rsidP="00213FFD">
      <w:pPr>
        <w:rPr>
          <w:rFonts w:asciiTheme="minorHAnsi" w:hAnsiTheme="minorHAnsi"/>
        </w:rPr>
      </w:pPr>
    </w:p>
    <w:sectPr w:rsidR="00393DC8" w:rsidRPr="00E21EA7" w:rsidSect="00381925">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6528F" w14:textId="77777777" w:rsidR="006E5447" w:rsidRDefault="006E5447">
      <w:r>
        <w:separator/>
      </w:r>
    </w:p>
  </w:endnote>
  <w:endnote w:type="continuationSeparator" w:id="0">
    <w:p w14:paraId="4E7AC398" w14:textId="77777777" w:rsidR="006E5447" w:rsidRDefault="006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C5C7" w14:textId="77777777" w:rsidR="00CD46CB" w:rsidRPr="0003409A" w:rsidRDefault="00CD46CB" w:rsidP="00381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5AA3" w14:textId="40FB52D5" w:rsidR="00CD46CB" w:rsidRPr="0046489D" w:rsidRDefault="00CD46CB" w:rsidP="000F14BB">
    <w:pPr>
      <w:pStyle w:val="Footer"/>
      <w:pBdr>
        <w:top w:val="single" w:sz="4" w:space="1" w:color="auto"/>
      </w:pBdr>
      <w:tabs>
        <w:tab w:val="right" w:pos="8832"/>
      </w:tabs>
      <w:ind w:right="-99"/>
      <w:rPr>
        <w:color w:val="000000" w:themeColor="text1"/>
        <w:sz w:val="20"/>
        <w:szCs w:val="20"/>
      </w:rPr>
    </w:pPr>
    <w:r>
      <w:rPr>
        <w:color w:val="000000" w:themeColor="text1"/>
        <w:sz w:val="20"/>
        <w:szCs w:val="20"/>
      </w:rPr>
      <w:t>Report on submissions to the Five Year Review of the HSR system</w:t>
    </w:r>
    <w:r>
      <w:rPr>
        <w:color w:val="000000" w:themeColor="text1"/>
        <w:sz w:val="20"/>
        <w:szCs w:val="20"/>
      </w:rPr>
      <w:tab/>
    </w:r>
    <w:r w:rsidRPr="0046489D">
      <w:rPr>
        <w:rStyle w:val="PageNumber"/>
        <w:color w:val="000000" w:themeColor="text1"/>
        <w:sz w:val="20"/>
        <w:szCs w:val="20"/>
      </w:rPr>
      <w:t xml:space="preserve">Page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PAGE  \* MERGEFORMAT </w:instrText>
    </w:r>
    <w:r w:rsidRPr="0046489D">
      <w:rPr>
        <w:rStyle w:val="PageNumber"/>
        <w:color w:val="000000" w:themeColor="text1"/>
        <w:sz w:val="20"/>
        <w:szCs w:val="20"/>
      </w:rPr>
      <w:fldChar w:fldCharType="separate"/>
    </w:r>
    <w:r w:rsidR="00DA2F90">
      <w:rPr>
        <w:rStyle w:val="PageNumber"/>
        <w:noProof/>
        <w:color w:val="000000" w:themeColor="text1"/>
        <w:sz w:val="20"/>
        <w:szCs w:val="20"/>
      </w:rPr>
      <w:t>23</w:t>
    </w:r>
    <w:r w:rsidRPr="0046489D">
      <w:rPr>
        <w:rStyle w:val="PageNumber"/>
        <w:color w:val="000000" w:themeColor="text1"/>
        <w:sz w:val="20"/>
        <w:szCs w:val="20"/>
      </w:rPr>
      <w:fldChar w:fldCharType="end"/>
    </w:r>
    <w:r w:rsidRPr="0046489D">
      <w:rPr>
        <w:rStyle w:val="PageNumber"/>
        <w:color w:val="000000" w:themeColor="text1"/>
        <w:sz w:val="20"/>
        <w:szCs w:val="20"/>
      </w:rPr>
      <w:t xml:space="preserve"> of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NUMPAGES  \* MERGEFORMAT </w:instrText>
    </w:r>
    <w:r w:rsidRPr="0046489D">
      <w:rPr>
        <w:rStyle w:val="PageNumber"/>
        <w:color w:val="000000" w:themeColor="text1"/>
        <w:sz w:val="20"/>
        <w:szCs w:val="20"/>
      </w:rPr>
      <w:fldChar w:fldCharType="separate"/>
    </w:r>
    <w:r w:rsidR="00DA2F90">
      <w:rPr>
        <w:rStyle w:val="PageNumber"/>
        <w:noProof/>
        <w:color w:val="000000" w:themeColor="text1"/>
        <w:sz w:val="20"/>
        <w:szCs w:val="20"/>
      </w:rPr>
      <w:t>23</w:t>
    </w:r>
    <w:r w:rsidRPr="0046489D">
      <w:rPr>
        <w:rStyle w:val="PageNumbe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C2C3F" w14:textId="77777777" w:rsidR="006E5447" w:rsidRDefault="006E5447">
      <w:r>
        <w:separator/>
      </w:r>
    </w:p>
  </w:footnote>
  <w:footnote w:type="continuationSeparator" w:id="0">
    <w:p w14:paraId="2F6C1D3B" w14:textId="77777777" w:rsidR="006E5447" w:rsidRDefault="006E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C00C" w14:textId="77777777" w:rsidR="00CD46CB" w:rsidRDefault="00CD46CB" w:rsidP="00381925">
    <w:pPr>
      <w:pStyle w:val="Header"/>
      <w:jc w:val="right"/>
      <w:rPr>
        <w:rFonts w:ascii="Cambria" w:hAnsi="Cambria"/>
        <w:b/>
        <w:sz w:val="20"/>
        <w:szCs w:val="20"/>
      </w:rPr>
    </w:pPr>
    <w:r>
      <w:rPr>
        <w:rFonts w:ascii="Cambria" w:hAnsi="Cambria"/>
        <w:b/>
        <w:noProof/>
        <w:sz w:val="20"/>
        <w:szCs w:val="20"/>
        <w:lang w:eastAsia="en-AU"/>
      </w:rPr>
      <w:drawing>
        <wp:inline distT="0" distB="0" distL="0" distR="0" wp14:anchorId="1AB4B257" wp14:editId="717F5D64">
          <wp:extent cx="1454468" cy="255793"/>
          <wp:effectExtent l="0" t="0" r="0" b="0"/>
          <wp:docPr id="2" name="Picture 2" descr="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c-logo grey green.jpg"/>
                  <pic:cNvPicPr/>
                </pic:nvPicPr>
                <pic:blipFill>
                  <a:blip r:embed="rId1">
                    <a:extLst>
                      <a:ext uri="{28A0092B-C50C-407E-A947-70E740481C1C}">
                        <a14:useLocalDpi xmlns:a14="http://schemas.microsoft.com/office/drawing/2010/main" val="0"/>
                      </a:ext>
                    </a:extLst>
                  </a:blip>
                  <a:stretch>
                    <a:fillRect/>
                  </a:stretch>
                </pic:blipFill>
                <pic:spPr>
                  <a:xfrm>
                    <a:off x="0" y="0"/>
                    <a:ext cx="1530715" cy="269202"/>
                  </a:xfrm>
                  <a:prstGeom prst="rect">
                    <a:avLst/>
                  </a:prstGeom>
                </pic:spPr>
              </pic:pic>
            </a:graphicData>
          </a:graphic>
        </wp:inline>
      </w:drawing>
    </w:r>
  </w:p>
  <w:p w14:paraId="00164DA0" w14:textId="77777777" w:rsidR="00CD46CB" w:rsidRPr="002C2A25" w:rsidRDefault="00CD46CB" w:rsidP="00381925">
    <w:pPr>
      <w:pStyle w:val="Header"/>
      <w:rPr>
        <w:rFonts w:ascii="Cambria" w:hAnsi="Cambri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1C7360"/>
    <w:lvl w:ilvl="0" w:tplc="1BB8E49E">
      <w:start w:val="1"/>
      <w:numFmt w:val="bullet"/>
      <w:pStyle w:val="mpcbullets1"/>
      <w:lvlText w:val="•"/>
      <w:lvlJc w:val="left"/>
      <w:pPr>
        <w:ind w:left="360" w:hanging="360"/>
      </w:p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56CF3"/>
    <w:multiLevelType w:val="hybridMultilevel"/>
    <w:tmpl w:val="095EA4EE"/>
    <w:lvl w:ilvl="0" w:tplc="CEE82A64">
      <w:start w:val="1"/>
      <w:numFmt w:val="decimal"/>
      <w:pStyle w:val="mpc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794A21"/>
    <w:multiLevelType w:val="hybridMultilevel"/>
    <w:tmpl w:val="77E63990"/>
    <w:lvl w:ilvl="0" w:tplc="A894CE00">
      <w:start w:val="1"/>
      <w:numFmt w:val="bullet"/>
      <w:pStyle w:val="mpcbullets2"/>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C05EC"/>
    <w:multiLevelType w:val="hybridMultilevel"/>
    <w:tmpl w:val="A9BE4E58"/>
    <w:lvl w:ilvl="0" w:tplc="DA882E0A">
      <w:start w:val="1"/>
      <w:numFmt w:val="lowerLetter"/>
      <w:pStyle w:val="mpcnumberedlist2"/>
      <w:lvlText w:val="%1."/>
      <w:lvlJc w:val="left"/>
      <w:pPr>
        <w:ind w:left="717" w:hanging="360"/>
      </w:pPr>
      <w:rPr>
        <w:rFonts w:hint="default"/>
      </w:rPr>
    </w:lvl>
    <w:lvl w:ilvl="1" w:tplc="74789970">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4B18278D"/>
    <w:multiLevelType w:val="hybridMultilevel"/>
    <w:tmpl w:val="20FA7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780F73"/>
    <w:multiLevelType w:val="hybridMultilevel"/>
    <w:tmpl w:val="E28A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CB377E"/>
    <w:multiLevelType w:val="hybridMultilevel"/>
    <w:tmpl w:val="26BAFD7A"/>
    <w:lvl w:ilvl="0" w:tplc="C324E256">
      <w:start w:val="1"/>
      <w:numFmt w:val="bullet"/>
      <w:pStyle w:val="mpc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B3"/>
    <w:rsid w:val="0002036A"/>
    <w:rsid w:val="00021933"/>
    <w:rsid w:val="000229EF"/>
    <w:rsid w:val="00025032"/>
    <w:rsid w:val="000300D0"/>
    <w:rsid w:val="00030D3B"/>
    <w:rsid w:val="00031B91"/>
    <w:rsid w:val="000329B3"/>
    <w:rsid w:val="00037EC7"/>
    <w:rsid w:val="00042895"/>
    <w:rsid w:val="00057888"/>
    <w:rsid w:val="00061C18"/>
    <w:rsid w:val="00071D92"/>
    <w:rsid w:val="0007485A"/>
    <w:rsid w:val="00080637"/>
    <w:rsid w:val="00080B09"/>
    <w:rsid w:val="00081635"/>
    <w:rsid w:val="0009050F"/>
    <w:rsid w:val="00093DF1"/>
    <w:rsid w:val="000946EA"/>
    <w:rsid w:val="000A09A2"/>
    <w:rsid w:val="000A4E64"/>
    <w:rsid w:val="000C0A32"/>
    <w:rsid w:val="000C19B5"/>
    <w:rsid w:val="000C3B0A"/>
    <w:rsid w:val="000D07EB"/>
    <w:rsid w:val="000D575F"/>
    <w:rsid w:val="000D70FC"/>
    <w:rsid w:val="000F14BB"/>
    <w:rsid w:val="000F3620"/>
    <w:rsid w:val="000F4919"/>
    <w:rsid w:val="0011085C"/>
    <w:rsid w:val="00113E19"/>
    <w:rsid w:val="00116048"/>
    <w:rsid w:val="0012100F"/>
    <w:rsid w:val="001220E4"/>
    <w:rsid w:val="00122130"/>
    <w:rsid w:val="001221FD"/>
    <w:rsid w:val="00133AFC"/>
    <w:rsid w:val="001342D5"/>
    <w:rsid w:val="00134563"/>
    <w:rsid w:val="00136DFD"/>
    <w:rsid w:val="00137221"/>
    <w:rsid w:val="00146308"/>
    <w:rsid w:val="00150920"/>
    <w:rsid w:val="00150D43"/>
    <w:rsid w:val="00154918"/>
    <w:rsid w:val="0016193A"/>
    <w:rsid w:val="001619D0"/>
    <w:rsid w:val="001645C4"/>
    <w:rsid w:val="001679B3"/>
    <w:rsid w:val="001712CF"/>
    <w:rsid w:val="00174E24"/>
    <w:rsid w:val="001839BA"/>
    <w:rsid w:val="00184821"/>
    <w:rsid w:val="00186029"/>
    <w:rsid w:val="0019235F"/>
    <w:rsid w:val="001928CA"/>
    <w:rsid w:val="0019413C"/>
    <w:rsid w:val="00196593"/>
    <w:rsid w:val="00196679"/>
    <w:rsid w:val="001A72C7"/>
    <w:rsid w:val="001C20C9"/>
    <w:rsid w:val="001C558B"/>
    <w:rsid w:val="001D2248"/>
    <w:rsid w:val="001D2331"/>
    <w:rsid w:val="001D256E"/>
    <w:rsid w:val="001D28CD"/>
    <w:rsid w:val="001D554B"/>
    <w:rsid w:val="001D64AF"/>
    <w:rsid w:val="001E1E1A"/>
    <w:rsid w:val="001E79A7"/>
    <w:rsid w:val="001F18B5"/>
    <w:rsid w:val="001F4BD9"/>
    <w:rsid w:val="001F7522"/>
    <w:rsid w:val="00201CC6"/>
    <w:rsid w:val="00213FFD"/>
    <w:rsid w:val="0021449E"/>
    <w:rsid w:val="0022074E"/>
    <w:rsid w:val="00221B33"/>
    <w:rsid w:val="0022213D"/>
    <w:rsid w:val="002228C9"/>
    <w:rsid w:val="00226FBD"/>
    <w:rsid w:val="002309CE"/>
    <w:rsid w:val="00231A98"/>
    <w:rsid w:val="00235639"/>
    <w:rsid w:val="002367EB"/>
    <w:rsid w:val="0023682A"/>
    <w:rsid w:val="00243F05"/>
    <w:rsid w:val="00247967"/>
    <w:rsid w:val="00256DD4"/>
    <w:rsid w:val="00263896"/>
    <w:rsid w:val="00263FEE"/>
    <w:rsid w:val="00265618"/>
    <w:rsid w:val="00271BA6"/>
    <w:rsid w:val="0027394E"/>
    <w:rsid w:val="00277DA3"/>
    <w:rsid w:val="00277DA8"/>
    <w:rsid w:val="002848CD"/>
    <w:rsid w:val="00285AD7"/>
    <w:rsid w:val="002877DD"/>
    <w:rsid w:val="00287EDC"/>
    <w:rsid w:val="00291244"/>
    <w:rsid w:val="00291611"/>
    <w:rsid w:val="002A5144"/>
    <w:rsid w:val="002A6015"/>
    <w:rsid w:val="002B36BE"/>
    <w:rsid w:val="002C27AD"/>
    <w:rsid w:val="002C2D0C"/>
    <w:rsid w:val="002C6CED"/>
    <w:rsid w:val="002C6D67"/>
    <w:rsid w:val="002D0639"/>
    <w:rsid w:val="002D14BA"/>
    <w:rsid w:val="002D4A72"/>
    <w:rsid w:val="002E01A6"/>
    <w:rsid w:val="002E19FD"/>
    <w:rsid w:val="002E1A28"/>
    <w:rsid w:val="002E3191"/>
    <w:rsid w:val="002E7A62"/>
    <w:rsid w:val="002F02D1"/>
    <w:rsid w:val="00300007"/>
    <w:rsid w:val="003018F2"/>
    <w:rsid w:val="00304C14"/>
    <w:rsid w:val="00307BB3"/>
    <w:rsid w:val="00311495"/>
    <w:rsid w:val="003116BB"/>
    <w:rsid w:val="00312E64"/>
    <w:rsid w:val="0031449D"/>
    <w:rsid w:val="0031520F"/>
    <w:rsid w:val="00316387"/>
    <w:rsid w:val="0031762B"/>
    <w:rsid w:val="00333505"/>
    <w:rsid w:val="00334074"/>
    <w:rsid w:val="00340F0A"/>
    <w:rsid w:val="003421D8"/>
    <w:rsid w:val="003456BC"/>
    <w:rsid w:val="00361ABB"/>
    <w:rsid w:val="0036733B"/>
    <w:rsid w:val="00372BA7"/>
    <w:rsid w:val="0037582F"/>
    <w:rsid w:val="0037617D"/>
    <w:rsid w:val="003813E5"/>
    <w:rsid w:val="00381925"/>
    <w:rsid w:val="003917A5"/>
    <w:rsid w:val="00393DC8"/>
    <w:rsid w:val="00396244"/>
    <w:rsid w:val="003A0E26"/>
    <w:rsid w:val="003A45C2"/>
    <w:rsid w:val="003A4B24"/>
    <w:rsid w:val="003B4A83"/>
    <w:rsid w:val="003B592E"/>
    <w:rsid w:val="003B6101"/>
    <w:rsid w:val="003B68BC"/>
    <w:rsid w:val="003C07F6"/>
    <w:rsid w:val="003C1208"/>
    <w:rsid w:val="003C13D9"/>
    <w:rsid w:val="003C5120"/>
    <w:rsid w:val="003D0E9A"/>
    <w:rsid w:val="003D1FD1"/>
    <w:rsid w:val="003D33F2"/>
    <w:rsid w:val="003D4A4C"/>
    <w:rsid w:val="003E1B28"/>
    <w:rsid w:val="003F1639"/>
    <w:rsid w:val="0040497D"/>
    <w:rsid w:val="004049AC"/>
    <w:rsid w:val="00407E97"/>
    <w:rsid w:val="00410584"/>
    <w:rsid w:val="00410C6F"/>
    <w:rsid w:val="00412532"/>
    <w:rsid w:val="00413199"/>
    <w:rsid w:val="00415198"/>
    <w:rsid w:val="00420839"/>
    <w:rsid w:val="0042171F"/>
    <w:rsid w:val="004220AD"/>
    <w:rsid w:val="00430E20"/>
    <w:rsid w:val="0043178C"/>
    <w:rsid w:val="00433054"/>
    <w:rsid w:val="00434F26"/>
    <w:rsid w:val="004354DC"/>
    <w:rsid w:val="004405A5"/>
    <w:rsid w:val="0044623C"/>
    <w:rsid w:val="00452CB4"/>
    <w:rsid w:val="00453D99"/>
    <w:rsid w:val="00457155"/>
    <w:rsid w:val="00457990"/>
    <w:rsid w:val="004611D3"/>
    <w:rsid w:val="0046259B"/>
    <w:rsid w:val="00474927"/>
    <w:rsid w:val="00475075"/>
    <w:rsid w:val="00484E15"/>
    <w:rsid w:val="00496839"/>
    <w:rsid w:val="00497CA7"/>
    <w:rsid w:val="00497F25"/>
    <w:rsid w:val="004A006E"/>
    <w:rsid w:val="004A1737"/>
    <w:rsid w:val="004A4143"/>
    <w:rsid w:val="004A56B3"/>
    <w:rsid w:val="004A70E5"/>
    <w:rsid w:val="004B0C90"/>
    <w:rsid w:val="004B59A1"/>
    <w:rsid w:val="004C0DEA"/>
    <w:rsid w:val="004C2328"/>
    <w:rsid w:val="004C2C81"/>
    <w:rsid w:val="004D5FF0"/>
    <w:rsid w:val="004E31EB"/>
    <w:rsid w:val="004E3474"/>
    <w:rsid w:val="004E72A2"/>
    <w:rsid w:val="004E7558"/>
    <w:rsid w:val="004E79ED"/>
    <w:rsid w:val="004F0691"/>
    <w:rsid w:val="004F0693"/>
    <w:rsid w:val="004F167A"/>
    <w:rsid w:val="004F432D"/>
    <w:rsid w:val="004F442A"/>
    <w:rsid w:val="004F5B41"/>
    <w:rsid w:val="004F745E"/>
    <w:rsid w:val="00500116"/>
    <w:rsid w:val="005105F1"/>
    <w:rsid w:val="005163DA"/>
    <w:rsid w:val="0051693D"/>
    <w:rsid w:val="00532E46"/>
    <w:rsid w:val="0053486E"/>
    <w:rsid w:val="0054113D"/>
    <w:rsid w:val="00541C9D"/>
    <w:rsid w:val="00542107"/>
    <w:rsid w:val="00544B46"/>
    <w:rsid w:val="005457D0"/>
    <w:rsid w:val="0055644D"/>
    <w:rsid w:val="00560DA9"/>
    <w:rsid w:val="005624E6"/>
    <w:rsid w:val="00575490"/>
    <w:rsid w:val="0057662D"/>
    <w:rsid w:val="00576D34"/>
    <w:rsid w:val="005835F3"/>
    <w:rsid w:val="0058541D"/>
    <w:rsid w:val="00594A83"/>
    <w:rsid w:val="005A068D"/>
    <w:rsid w:val="005A4A1C"/>
    <w:rsid w:val="005B0A39"/>
    <w:rsid w:val="005B1D2A"/>
    <w:rsid w:val="005B440C"/>
    <w:rsid w:val="005B4D53"/>
    <w:rsid w:val="005B5EA6"/>
    <w:rsid w:val="005C167A"/>
    <w:rsid w:val="005C3779"/>
    <w:rsid w:val="005C6473"/>
    <w:rsid w:val="005E5472"/>
    <w:rsid w:val="005E61DE"/>
    <w:rsid w:val="005F0115"/>
    <w:rsid w:val="005F2AED"/>
    <w:rsid w:val="005F45F6"/>
    <w:rsid w:val="005F5120"/>
    <w:rsid w:val="005F6D02"/>
    <w:rsid w:val="00602ECD"/>
    <w:rsid w:val="00612CFE"/>
    <w:rsid w:val="0061522E"/>
    <w:rsid w:val="00617681"/>
    <w:rsid w:val="0062145F"/>
    <w:rsid w:val="0062520B"/>
    <w:rsid w:val="00631CA3"/>
    <w:rsid w:val="00634176"/>
    <w:rsid w:val="00635666"/>
    <w:rsid w:val="00635B03"/>
    <w:rsid w:val="0063666A"/>
    <w:rsid w:val="00644F70"/>
    <w:rsid w:val="00647171"/>
    <w:rsid w:val="00647C9D"/>
    <w:rsid w:val="0065397B"/>
    <w:rsid w:val="00654EF5"/>
    <w:rsid w:val="00661C2F"/>
    <w:rsid w:val="0067108F"/>
    <w:rsid w:val="006800D8"/>
    <w:rsid w:val="0068065F"/>
    <w:rsid w:val="00680B41"/>
    <w:rsid w:val="006830B7"/>
    <w:rsid w:val="00684E04"/>
    <w:rsid w:val="00685193"/>
    <w:rsid w:val="0069312E"/>
    <w:rsid w:val="006951D5"/>
    <w:rsid w:val="00697518"/>
    <w:rsid w:val="006A6368"/>
    <w:rsid w:val="006B043F"/>
    <w:rsid w:val="006B1024"/>
    <w:rsid w:val="006B59BE"/>
    <w:rsid w:val="006B65A5"/>
    <w:rsid w:val="006C08AB"/>
    <w:rsid w:val="006D1CBF"/>
    <w:rsid w:val="006E00E0"/>
    <w:rsid w:val="006E5447"/>
    <w:rsid w:val="006E5CB0"/>
    <w:rsid w:val="006F272A"/>
    <w:rsid w:val="006F4D30"/>
    <w:rsid w:val="0071060C"/>
    <w:rsid w:val="00712F44"/>
    <w:rsid w:val="0071420D"/>
    <w:rsid w:val="007206B8"/>
    <w:rsid w:val="00725636"/>
    <w:rsid w:val="00741391"/>
    <w:rsid w:val="007415B8"/>
    <w:rsid w:val="00741B56"/>
    <w:rsid w:val="00742B43"/>
    <w:rsid w:val="00752D09"/>
    <w:rsid w:val="0075564A"/>
    <w:rsid w:val="00755D0F"/>
    <w:rsid w:val="00757668"/>
    <w:rsid w:val="007604F8"/>
    <w:rsid w:val="00765560"/>
    <w:rsid w:val="00770500"/>
    <w:rsid w:val="0077082D"/>
    <w:rsid w:val="00773AC8"/>
    <w:rsid w:val="00775030"/>
    <w:rsid w:val="007769B4"/>
    <w:rsid w:val="00780674"/>
    <w:rsid w:val="007814C2"/>
    <w:rsid w:val="007841EF"/>
    <w:rsid w:val="00791C3E"/>
    <w:rsid w:val="00792911"/>
    <w:rsid w:val="0079316D"/>
    <w:rsid w:val="007965E1"/>
    <w:rsid w:val="007B179F"/>
    <w:rsid w:val="007B336B"/>
    <w:rsid w:val="007B395B"/>
    <w:rsid w:val="007B52AE"/>
    <w:rsid w:val="007B7285"/>
    <w:rsid w:val="007C0F8A"/>
    <w:rsid w:val="007C265A"/>
    <w:rsid w:val="007C2739"/>
    <w:rsid w:val="007C5A66"/>
    <w:rsid w:val="007C70BD"/>
    <w:rsid w:val="007D00FF"/>
    <w:rsid w:val="007D1F14"/>
    <w:rsid w:val="007E574D"/>
    <w:rsid w:val="007F4D39"/>
    <w:rsid w:val="00807711"/>
    <w:rsid w:val="008105DC"/>
    <w:rsid w:val="00813D0F"/>
    <w:rsid w:val="00816547"/>
    <w:rsid w:val="00816D77"/>
    <w:rsid w:val="00822EA7"/>
    <w:rsid w:val="00824DA5"/>
    <w:rsid w:val="00824E31"/>
    <w:rsid w:val="0082761A"/>
    <w:rsid w:val="00827A25"/>
    <w:rsid w:val="00830E69"/>
    <w:rsid w:val="00831ACF"/>
    <w:rsid w:val="00833ADA"/>
    <w:rsid w:val="00835BDC"/>
    <w:rsid w:val="00843B48"/>
    <w:rsid w:val="00844387"/>
    <w:rsid w:val="0085295B"/>
    <w:rsid w:val="00854476"/>
    <w:rsid w:val="008573A7"/>
    <w:rsid w:val="00861DB8"/>
    <w:rsid w:val="008706FE"/>
    <w:rsid w:val="00870805"/>
    <w:rsid w:val="00873174"/>
    <w:rsid w:val="008849C5"/>
    <w:rsid w:val="00891D56"/>
    <w:rsid w:val="008946DB"/>
    <w:rsid w:val="008A0CFB"/>
    <w:rsid w:val="008A2E02"/>
    <w:rsid w:val="008A3F21"/>
    <w:rsid w:val="008B744B"/>
    <w:rsid w:val="008B7566"/>
    <w:rsid w:val="008C0AD5"/>
    <w:rsid w:val="008D1B59"/>
    <w:rsid w:val="008E6160"/>
    <w:rsid w:val="008F0DA5"/>
    <w:rsid w:val="009045B6"/>
    <w:rsid w:val="00904CE0"/>
    <w:rsid w:val="009072D3"/>
    <w:rsid w:val="00911D54"/>
    <w:rsid w:val="00914C4A"/>
    <w:rsid w:val="00916E2D"/>
    <w:rsid w:val="009172EA"/>
    <w:rsid w:val="00917F70"/>
    <w:rsid w:val="00925647"/>
    <w:rsid w:val="009308EE"/>
    <w:rsid w:val="009375FD"/>
    <w:rsid w:val="00947157"/>
    <w:rsid w:val="00952B06"/>
    <w:rsid w:val="00953448"/>
    <w:rsid w:val="009639EE"/>
    <w:rsid w:val="009706EE"/>
    <w:rsid w:val="00971E38"/>
    <w:rsid w:val="0097703A"/>
    <w:rsid w:val="00981FBF"/>
    <w:rsid w:val="00982A16"/>
    <w:rsid w:val="00984CD3"/>
    <w:rsid w:val="00985381"/>
    <w:rsid w:val="00985BEB"/>
    <w:rsid w:val="00985DFA"/>
    <w:rsid w:val="00992796"/>
    <w:rsid w:val="00993E50"/>
    <w:rsid w:val="0099468A"/>
    <w:rsid w:val="009950A4"/>
    <w:rsid w:val="00997E41"/>
    <w:rsid w:val="009A3533"/>
    <w:rsid w:val="009A6447"/>
    <w:rsid w:val="009A68F7"/>
    <w:rsid w:val="009B4B68"/>
    <w:rsid w:val="009B572A"/>
    <w:rsid w:val="009B688E"/>
    <w:rsid w:val="009C3CCE"/>
    <w:rsid w:val="009C7B07"/>
    <w:rsid w:val="009D0978"/>
    <w:rsid w:val="009D37AB"/>
    <w:rsid w:val="009D4032"/>
    <w:rsid w:val="009E0E90"/>
    <w:rsid w:val="009E5638"/>
    <w:rsid w:val="009E65BD"/>
    <w:rsid w:val="009F0F4F"/>
    <w:rsid w:val="009F2D55"/>
    <w:rsid w:val="009F4188"/>
    <w:rsid w:val="009F6418"/>
    <w:rsid w:val="009F71DD"/>
    <w:rsid w:val="00A043DE"/>
    <w:rsid w:val="00A1001B"/>
    <w:rsid w:val="00A12486"/>
    <w:rsid w:val="00A1685B"/>
    <w:rsid w:val="00A21AB8"/>
    <w:rsid w:val="00A23C01"/>
    <w:rsid w:val="00A26523"/>
    <w:rsid w:val="00A269E1"/>
    <w:rsid w:val="00A2712A"/>
    <w:rsid w:val="00A35A4D"/>
    <w:rsid w:val="00A43E91"/>
    <w:rsid w:val="00A44EB4"/>
    <w:rsid w:val="00A45B1A"/>
    <w:rsid w:val="00A46CDD"/>
    <w:rsid w:val="00A546EB"/>
    <w:rsid w:val="00A551CD"/>
    <w:rsid w:val="00A56A28"/>
    <w:rsid w:val="00A6237D"/>
    <w:rsid w:val="00A72909"/>
    <w:rsid w:val="00A74C45"/>
    <w:rsid w:val="00A76BF1"/>
    <w:rsid w:val="00A76E1D"/>
    <w:rsid w:val="00A77D9B"/>
    <w:rsid w:val="00A80E5B"/>
    <w:rsid w:val="00A83B27"/>
    <w:rsid w:val="00A91B63"/>
    <w:rsid w:val="00A93938"/>
    <w:rsid w:val="00AB032D"/>
    <w:rsid w:val="00AB2888"/>
    <w:rsid w:val="00AB4632"/>
    <w:rsid w:val="00AC27C1"/>
    <w:rsid w:val="00AC5A04"/>
    <w:rsid w:val="00AC6167"/>
    <w:rsid w:val="00AD3DA7"/>
    <w:rsid w:val="00AD773C"/>
    <w:rsid w:val="00AE2B54"/>
    <w:rsid w:val="00AE7C9C"/>
    <w:rsid w:val="00AF64B0"/>
    <w:rsid w:val="00AF7A97"/>
    <w:rsid w:val="00B0092E"/>
    <w:rsid w:val="00B02622"/>
    <w:rsid w:val="00B03208"/>
    <w:rsid w:val="00B12A62"/>
    <w:rsid w:val="00B1446C"/>
    <w:rsid w:val="00B14491"/>
    <w:rsid w:val="00B15C06"/>
    <w:rsid w:val="00B16C14"/>
    <w:rsid w:val="00B17F92"/>
    <w:rsid w:val="00B23A75"/>
    <w:rsid w:val="00B23C40"/>
    <w:rsid w:val="00B301EA"/>
    <w:rsid w:val="00B3142C"/>
    <w:rsid w:val="00B33EE3"/>
    <w:rsid w:val="00B3670E"/>
    <w:rsid w:val="00B43FBD"/>
    <w:rsid w:val="00B4499E"/>
    <w:rsid w:val="00B44FA2"/>
    <w:rsid w:val="00B47ABF"/>
    <w:rsid w:val="00B54DA4"/>
    <w:rsid w:val="00B5596E"/>
    <w:rsid w:val="00B56725"/>
    <w:rsid w:val="00B631A9"/>
    <w:rsid w:val="00B6354E"/>
    <w:rsid w:val="00B6382F"/>
    <w:rsid w:val="00B64C09"/>
    <w:rsid w:val="00B70DAA"/>
    <w:rsid w:val="00B738A8"/>
    <w:rsid w:val="00B76E0D"/>
    <w:rsid w:val="00B81C91"/>
    <w:rsid w:val="00B83298"/>
    <w:rsid w:val="00B8521D"/>
    <w:rsid w:val="00B86710"/>
    <w:rsid w:val="00B93B7E"/>
    <w:rsid w:val="00B94ABA"/>
    <w:rsid w:val="00B974C2"/>
    <w:rsid w:val="00BA6B5E"/>
    <w:rsid w:val="00BA71D8"/>
    <w:rsid w:val="00BA7ECF"/>
    <w:rsid w:val="00BB0F00"/>
    <w:rsid w:val="00BB2115"/>
    <w:rsid w:val="00BB35C5"/>
    <w:rsid w:val="00BC07D2"/>
    <w:rsid w:val="00BC0E4C"/>
    <w:rsid w:val="00BC19B7"/>
    <w:rsid w:val="00BC3FCC"/>
    <w:rsid w:val="00BC6A1A"/>
    <w:rsid w:val="00BC71F5"/>
    <w:rsid w:val="00BD219B"/>
    <w:rsid w:val="00BE1A1E"/>
    <w:rsid w:val="00BE2D4C"/>
    <w:rsid w:val="00BE5736"/>
    <w:rsid w:val="00BF433B"/>
    <w:rsid w:val="00BF4EF2"/>
    <w:rsid w:val="00C14B33"/>
    <w:rsid w:val="00C14DBB"/>
    <w:rsid w:val="00C17916"/>
    <w:rsid w:val="00C2476B"/>
    <w:rsid w:val="00C2479B"/>
    <w:rsid w:val="00C2644F"/>
    <w:rsid w:val="00C26974"/>
    <w:rsid w:val="00C338AB"/>
    <w:rsid w:val="00C351E5"/>
    <w:rsid w:val="00C364EC"/>
    <w:rsid w:val="00C37F9F"/>
    <w:rsid w:val="00C41380"/>
    <w:rsid w:val="00C4245D"/>
    <w:rsid w:val="00C43301"/>
    <w:rsid w:val="00C4514E"/>
    <w:rsid w:val="00C519A7"/>
    <w:rsid w:val="00C6653E"/>
    <w:rsid w:val="00C7654A"/>
    <w:rsid w:val="00C765EF"/>
    <w:rsid w:val="00C82618"/>
    <w:rsid w:val="00CA21DC"/>
    <w:rsid w:val="00CA3085"/>
    <w:rsid w:val="00CB4C42"/>
    <w:rsid w:val="00CC2DCC"/>
    <w:rsid w:val="00CC410F"/>
    <w:rsid w:val="00CC467C"/>
    <w:rsid w:val="00CC4918"/>
    <w:rsid w:val="00CD311E"/>
    <w:rsid w:val="00CD46CB"/>
    <w:rsid w:val="00CD5D00"/>
    <w:rsid w:val="00CE10BA"/>
    <w:rsid w:val="00CE3559"/>
    <w:rsid w:val="00CE3A51"/>
    <w:rsid w:val="00CF3440"/>
    <w:rsid w:val="00CF5B76"/>
    <w:rsid w:val="00CF7CF3"/>
    <w:rsid w:val="00D01568"/>
    <w:rsid w:val="00D019BE"/>
    <w:rsid w:val="00D04D33"/>
    <w:rsid w:val="00D0505D"/>
    <w:rsid w:val="00D05895"/>
    <w:rsid w:val="00D05C86"/>
    <w:rsid w:val="00D108AE"/>
    <w:rsid w:val="00D144E6"/>
    <w:rsid w:val="00D14F30"/>
    <w:rsid w:val="00D1744E"/>
    <w:rsid w:val="00D20885"/>
    <w:rsid w:val="00D26922"/>
    <w:rsid w:val="00D359AB"/>
    <w:rsid w:val="00D364BF"/>
    <w:rsid w:val="00D433BA"/>
    <w:rsid w:val="00D46569"/>
    <w:rsid w:val="00D46954"/>
    <w:rsid w:val="00D600C3"/>
    <w:rsid w:val="00D63309"/>
    <w:rsid w:val="00D659C4"/>
    <w:rsid w:val="00D66188"/>
    <w:rsid w:val="00D80F04"/>
    <w:rsid w:val="00D86227"/>
    <w:rsid w:val="00D8633E"/>
    <w:rsid w:val="00D87A17"/>
    <w:rsid w:val="00D87C7B"/>
    <w:rsid w:val="00D90486"/>
    <w:rsid w:val="00D916BB"/>
    <w:rsid w:val="00D94640"/>
    <w:rsid w:val="00DA2A1C"/>
    <w:rsid w:val="00DA2D77"/>
    <w:rsid w:val="00DA2EFD"/>
    <w:rsid w:val="00DA2F90"/>
    <w:rsid w:val="00DA4427"/>
    <w:rsid w:val="00DA63A7"/>
    <w:rsid w:val="00DB1788"/>
    <w:rsid w:val="00DB1E20"/>
    <w:rsid w:val="00DB5542"/>
    <w:rsid w:val="00DC2DEF"/>
    <w:rsid w:val="00DD526B"/>
    <w:rsid w:val="00DD6F35"/>
    <w:rsid w:val="00DF00F1"/>
    <w:rsid w:val="00DF3B91"/>
    <w:rsid w:val="00E06A8E"/>
    <w:rsid w:val="00E10B4C"/>
    <w:rsid w:val="00E11625"/>
    <w:rsid w:val="00E150E3"/>
    <w:rsid w:val="00E157DB"/>
    <w:rsid w:val="00E17FAB"/>
    <w:rsid w:val="00E21EA7"/>
    <w:rsid w:val="00E22E4F"/>
    <w:rsid w:val="00E245AE"/>
    <w:rsid w:val="00E2573D"/>
    <w:rsid w:val="00E27FEC"/>
    <w:rsid w:val="00E3149B"/>
    <w:rsid w:val="00E33C9B"/>
    <w:rsid w:val="00E346BE"/>
    <w:rsid w:val="00E347FD"/>
    <w:rsid w:val="00E41A88"/>
    <w:rsid w:val="00E4407C"/>
    <w:rsid w:val="00E46106"/>
    <w:rsid w:val="00E47895"/>
    <w:rsid w:val="00E5297D"/>
    <w:rsid w:val="00E55E8B"/>
    <w:rsid w:val="00E57476"/>
    <w:rsid w:val="00E57B05"/>
    <w:rsid w:val="00E6178F"/>
    <w:rsid w:val="00E61D2D"/>
    <w:rsid w:val="00E66DA2"/>
    <w:rsid w:val="00E709C3"/>
    <w:rsid w:val="00E70AAB"/>
    <w:rsid w:val="00E733EC"/>
    <w:rsid w:val="00E81A16"/>
    <w:rsid w:val="00E8207D"/>
    <w:rsid w:val="00E932A8"/>
    <w:rsid w:val="00EA30E7"/>
    <w:rsid w:val="00EB12DE"/>
    <w:rsid w:val="00EB1892"/>
    <w:rsid w:val="00EC2CD2"/>
    <w:rsid w:val="00ED0621"/>
    <w:rsid w:val="00ED07C5"/>
    <w:rsid w:val="00ED288B"/>
    <w:rsid w:val="00ED39C5"/>
    <w:rsid w:val="00ED5167"/>
    <w:rsid w:val="00EE0C63"/>
    <w:rsid w:val="00EE290E"/>
    <w:rsid w:val="00EF3727"/>
    <w:rsid w:val="00EF68AE"/>
    <w:rsid w:val="00EF7632"/>
    <w:rsid w:val="00F03198"/>
    <w:rsid w:val="00F03DF4"/>
    <w:rsid w:val="00F04D50"/>
    <w:rsid w:val="00F055B3"/>
    <w:rsid w:val="00F058EB"/>
    <w:rsid w:val="00F07C2D"/>
    <w:rsid w:val="00F16ED1"/>
    <w:rsid w:val="00F205D1"/>
    <w:rsid w:val="00F20DC3"/>
    <w:rsid w:val="00F230A4"/>
    <w:rsid w:val="00F238C3"/>
    <w:rsid w:val="00F24B62"/>
    <w:rsid w:val="00F279A7"/>
    <w:rsid w:val="00F3259F"/>
    <w:rsid w:val="00F34367"/>
    <w:rsid w:val="00F363D1"/>
    <w:rsid w:val="00F365C7"/>
    <w:rsid w:val="00F37126"/>
    <w:rsid w:val="00F378E3"/>
    <w:rsid w:val="00F40A3A"/>
    <w:rsid w:val="00F502F9"/>
    <w:rsid w:val="00F53439"/>
    <w:rsid w:val="00F56F75"/>
    <w:rsid w:val="00F638B9"/>
    <w:rsid w:val="00F63977"/>
    <w:rsid w:val="00F63FB9"/>
    <w:rsid w:val="00F6422E"/>
    <w:rsid w:val="00F65413"/>
    <w:rsid w:val="00F67864"/>
    <w:rsid w:val="00F71C76"/>
    <w:rsid w:val="00F71EDF"/>
    <w:rsid w:val="00F73A89"/>
    <w:rsid w:val="00F81585"/>
    <w:rsid w:val="00F81A9E"/>
    <w:rsid w:val="00F83638"/>
    <w:rsid w:val="00F90A9B"/>
    <w:rsid w:val="00F90E8A"/>
    <w:rsid w:val="00F92223"/>
    <w:rsid w:val="00F954AB"/>
    <w:rsid w:val="00FA11B3"/>
    <w:rsid w:val="00FB6D69"/>
    <w:rsid w:val="00FC0CBE"/>
    <w:rsid w:val="00FC3476"/>
    <w:rsid w:val="00FC6887"/>
    <w:rsid w:val="00FC6975"/>
    <w:rsid w:val="00FC73C4"/>
    <w:rsid w:val="00FD1273"/>
    <w:rsid w:val="00FD2311"/>
    <w:rsid w:val="00FE270A"/>
    <w:rsid w:val="00FE2BE9"/>
    <w:rsid w:val="00FE49EB"/>
    <w:rsid w:val="00FF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3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1EA7"/>
    <w:rPr>
      <w:rFonts w:ascii="Times New Roman" w:hAnsi="Times New Roman" w:cs="Times New Roman"/>
      <w:lang w:eastAsia="en-GB"/>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unhideWhenUsed/>
    <w:qFormat/>
    <w:rsid w:val="00C4138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434F26"/>
    <w:pPr>
      <w:pBdr>
        <w:bottom w:val="single" w:sz="12" w:space="1" w:color="auto"/>
      </w:pBdr>
      <w:spacing w:after="240"/>
      <w:outlineLvl w:val="0"/>
    </w:pPr>
    <w:rPr>
      <w:b/>
      <w:sz w:val="36"/>
      <w:szCs w:val="36"/>
      <w:lang w:val="en-AU"/>
    </w:rPr>
  </w:style>
  <w:style w:type="paragraph" w:customStyle="1" w:styleId="mpcheading2">
    <w:name w:val="mpc heading 2"/>
    <w:qFormat/>
    <w:rsid w:val="00433054"/>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6D1CBF"/>
    <w:pPr>
      <w:numPr>
        <w:numId w:val="1"/>
      </w:numPr>
      <w:spacing w:after="240"/>
      <w:contextualSpacing/>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
    <w:name w:val="mpc numbered list"/>
    <w:qFormat/>
    <w:rsid w:val="00247967"/>
    <w:pPr>
      <w:numPr>
        <w:numId w:val="2"/>
      </w:numPr>
    </w:pPr>
    <w:rPr>
      <w:rFonts w:cs="Verdana"/>
      <w:lang w:val="en-AU"/>
    </w:rPr>
  </w:style>
  <w:style w:type="paragraph" w:customStyle="1" w:styleId="mpcNormal">
    <w:name w:val="mpc Normal"/>
    <w:qFormat/>
    <w:rsid w:val="006D1CBF"/>
    <w:pPr>
      <w:spacing w:after="240"/>
    </w:pPr>
    <w:rPr>
      <w:lang w:val="en-AU"/>
    </w:rPr>
  </w:style>
  <w:style w:type="paragraph" w:customStyle="1" w:styleId="mpcheading3">
    <w:name w:val="mpc heading 3"/>
    <w:qFormat/>
    <w:rsid w:val="000329B3"/>
    <w:pPr>
      <w:pBdr>
        <w:top w:val="single" w:sz="4" w:space="1" w:color="auto"/>
        <w:left w:val="single" w:sz="4" w:space="4" w:color="auto"/>
        <w:bottom w:val="single" w:sz="4" w:space="1" w:color="auto"/>
        <w:right w:val="single" w:sz="4" w:space="4" w:color="auto"/>
      </w:pBdr>
    </w:pPr>
    <w:rPr>
      <w:b/>
      <w:bCs/>
      <w:iCs/>
      <w:sz w:val="28"/>
      <w:szCs w:val="28"/>
      <w:lang w:val="en-AU"/>
    </w:rPr>
  </w:style>
  <w:style w:type="paragraph" w:customStyle="1" w:styleId="mpcheading4">
    <w:name w:val="mpc heading 4"/>
    <w:qFormat/>
    <w:rsid w:val="00247967"/>
    <w:rPr>
      <w:b/>
      <w:i/>
      <w:lang w:val="en-AU"/>
    </w:rPr>
  </w:style>
  <w:style w:type="paragraph" w:styleId="TOC1">
    <w:name w:val="toc 1"/>
    <w:basedOn w:val="Normal"/>
    <w:next w:val="Normal"/>
    <w:autoRedefine/>
    <w:uiPriority w:val="39"/>
    <w:unhideWhenUsed/>
    <w:rsid w:val="00C41380"/>
    <w:pPr>
      <w:spacing w:before="120"/>
    </w:pPr>
    <w:rPr>
      <w:rFonts w:asciiTheme="minorHAnsi" w:hAnsiTheme="minorHAnsi" w:cstheme="minorBidi"/>
      <w:b/>
      <w:bCs/>
      <w:lang w:val="en-AU" w:eastAsia="en-US"/>
    </w:rPr>
  </w:style>
  <w:style w:type="paragraph" w:styleId="TOC2">
    <w:name w:val="toc 2"/>
    <w:basedOn w:val="Normal"/>
    <w:next w:val="Normal"/>
    <w:autoRedefine/>
    <w:uiPriority w:val="39"/>
    <w:unhideWhenUsed/>
    <w:rsid w:val="0002036A"/>
    <w:pPr>
      <w:ind w:left="240"/>
    </w:pPr>
    <w:rPr>
      <w:rFonts w:asciiTheme="minorHAnsi" w:hAnsiTheme="minorHAnsi" w:cstheme="minorBidi"/>
      <w:bCs/>
      <w:sz w:val="22"/>
      <w:szCs w:val="22"/>
      <w:lang w:val="en-AU" w:eastAsia="en-US"/>
    </w:rPr>
  </w:style>
  <w:style w:type="paragraph" w:styleId="TOC3">
    <w:name w:val="toc 3"/>
    <w:basedOn w:val="Normal"/>
    <w:next w:val="Normal"/>
    <w:autoRedefine/>
    <w:uiPriority w:val="39"/>
    <w:unhideWhenUsed/>
    <w:rsid w:val="00C41380"/>
    <w:pPr>
      <w:ind w:left="480"/>
    </w:pPr>
    <w:rPr>
      <w:rFonts w:asciiTheme="minorHAnsi" w:hAnsiTheme="minorHAnsi" w:cstheme="minorBidi"/>
      <w:sz w:val="22"/>
      <w:szCs w:val="22"/>
      <w:lang w:val="en-AU" w:eastAsia="en-US"/>
    </w:rPr>
  </w:style>
  <w:style w:type="paragraph" w:customStyle="1" w:styleId="mpcheading5">
    <w:name w:val="mpc heading 5"/>
    <w:qFormat/>
    <w:rsid w:val="00247967"/>
    <w:rPr>
      <w:b/>
      <w:lang w:val="en-AU"/>
    </w:rPr>
  </w:style>
  <w:style w:type="paragraph" w:customStyle="1" w:styleId="mpcnumberedlist2">
    <w:name w:val="mpc numbered list 2"/>
    <w:next w:val="mpcnumberedlist"/>
    <w:qFormat/>
    <w:rsid w:val="00231A98"/>
    <w:pPr>
      <w:numPr>
        <w:numId w:val="5"/>
      </w:numPr>
    </w:pPr>
    <w:rPr>
      <w:lang w:val="en-AU"/>
    </w:rPr>
  </w:style>
  <w:style w:type="character" w:customStyle="1" w:styleId="Heading2Char">
    <w:name w:val="Heading 2 Char"/>
    <w:basedOn w:val="DefaultParagraphFont"/>
    <w:link w:val="Heading2"/>
    <w:uiPriority w:val="9"/>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420839"/>
    <w:pPr>
      <w:ind w:left="284"/>
    </w:pPr>
    <w:rPr>
      <w:rFonts w:eastAsiaTheme="minorEastAsia" w:cs="Arial"/>
      <w:color w:val="FFFFFF" w:themeColor="background1"/>
      <w:sz w:val="56"/>
      <w:szCs w:val="56"/>
      <w:lang w:val="en-US" w:eastAsia="ja-JP"/>
    </w:rPr>
  </w:style>
  <w:style w:type="paragraph" w:customStyle="1" w:styleId="mpctitle2">
    <w:name w:val="mpc title 2"/>
    <w:qFormat/>
    <w:rsid w:val="009D37AB"/>
    <w:pPr>
      <w:spacing w:after="800"/>
      <w:ind w:left="284"/>
    </w:pPr>
    <w:rPr>
      <w:rFonts w:eastAsiaTheme="minorEastAsia" w:cs="Arial"/>
      <w:color w:val="FFFFFF" w:themeColor="background1"/>
      <w:sz w:val="36"/>
      <w:szCs w:val="36"/>
      <w:lang w:val="en-US" w:eastAsia="ja-JP"/>
    </w:rPr>
  </w:style>
  <w:style w:type="paragraph" w:styleId="TOC4">
    <w:name w:val="toc 4"/>
    <w:basedOn w:val="Normal"/>
    <w:next w:val="Normal"/>
    <w:autoRedefine/>
    <w:uiPriority w:val="39"/>
    <w:unhideWhenUsed/>
    <w:rsid w:val="00287EDC"/>
    <w:pPr>
      <w:ind w:left="720"/>
    </w:pPr>
    <w:rPr>
      <w:rFonts w:asciiTheme="minorHAnsi" w:hAnsiTheme="minorHAnsi" w:cstheme="minorBidi"/>
      <w:lang w:val="en-AU" w:eastAsia="en-US"/>
    </w:rPr>
  </w:style>
  <w:style w:type="paragraph" w:styleId="TOC5">
    <w:name w:val="toc 5"/>
    <w:basedOn w:val="Normal"/>
    <w:next w:val="Normal"/>
    <w:autoRedefine/>
    <w:uiPriority w:val="39"/>
    <w:unhideWhenUsed/>
    <w:rsid w:val="00287EDC"/>
    <w:pPr>
      <w:ind w:left="960"/>
    </w:pPr>
    <w:rPr>
      <w:rFonts w:asciiTheme="minorHAnsi" w:hAnsiTheme="minorHAnsi" w:cstheme="minorBidi"/>
      <w:lang w:val="en-AU" w:eastAsia="en-US"/>
    </w:rPr>
  </w:style>
  <w:style w:type="paragraph" w:styleId="TOC6">
    <w:name w:val="toc 6"/>
    <w:basedOn w:val="Normal"/>
    <w:next w:val="Normal"/>
    <w:autoRedefine/>
    <w:uiPriority w:val="39"/>
    <w:unhideWhenUsed/>
    <w:rsid w:val="00287EDC"/>
    <w:pPr>
      <w:ind w:left="1200"/>
    </w:pPr>
    <w:rPr>
      <w:rFonts w:asciiTheme="minorHAnsi" w:hAnsiTheme="minorHAnsi" w:cstheme="minorBidi"/>
      <w:lang w:val="en-AU" w:eastAsia="en-US"/>
    </w:rPr>
  </w:style>
  <w:style w:type="paragraph" w:styleId="TOC7">
    <w:name w:val="toc 7"/>
    <w:basedOn w:val="Normal"/>
    <w:next w:val="Normal"/>
    <w:autoRedefine/>
    <w:uiPriority w:val="39"/>
    <w:unhideWhenUsed/>
    <w:rsid w:val="00287EDC"/>
    <w:pPr>
      <w:ind w:left="1440"/>
    </w:pPr>
    <w:rPr>
      <w:rFonts w:asciiTheme="minorHAnsi" w:hAnsiTheme="minorHAnsi" w:cstheme="minorBidi"/>
      <w:lang w:val="en-AU" w:eastAsia="en-US"/>
    </w:rPr>
  </w:style>
  <w:style w:type="paragraph" w:styleId="TOC8">
    <w:name w:val="toc 8"/>
    <w:basedOn w:val="Normal"/>
    <w:next w:val="Normal"/>
    <w:autoRedefine/>
    <w:uiPriority w:val="39"/>
    <w:unhideWhenUsed/>
    <w:rsid w:val="00287EDC"/>
    <w:pPr>
      <w:ind w:left="1680"/>
    </w:pPr>
    <w:rPr>
      <w:rFonts w:asciiTheme="minorHAnsi" w:hAnsiTheme="minorHAnsi" w:cstheme="minorBidi"/>
      <w:lang w:val="en-AU" w:eastAsia="en-US"/>
    </w:rPr>
  </w:style>
  <w:style w:type="paragraph" w:styleId="TOC9">
    <w:name w:val="toc 9"/>
    <w:basedOn w:val="Normal"/>
    <w:next w:val="Normal"/>
    <w:autoRedefine/>
    <w:uiPriority w:val="39"/>
    <w:unhideWhenUsed/>
    <w:rsid w:val="00287EDC"/>
    <w:pPr>
      <w:ind w:left="1920"/>
    </w:pPr>
    <w:rPr>
      <w:rFonts w:asciiTheme="minorHAnsi" w:hAnsiTheme="minorHAnsi" w:cstheme="minorBidi"/>
      <w:lang w:val="en-AU" w:eastAsia="en-US"/>
    </w:rPr>
  </w:style>
  <w:style w:type="paragraph" w:customStyle="1" w:styleId="mpctabletext">
    <w:name w:val="mpc table text"/>
    <w:qFormat/>
    <w:rsid w:val="00AC5A04"/>
    <w:rPr>
      <w:sz w:val="20"/>
      <w:szCs w:val="20"/>
    </w:rPr>
  </w:style>
  <w:style w:type="paragraph" w:styleId="NormalWeb">
    <w:name w:val="Normal (Web)"/>
    <w:basedOn w:val="Normal"/>
    <w:uiPriority w:val="99"/>
    <w:unhideWhenUsed/>
    <w:rsid w:val="00FC3476"/>
    <w:pPr>
      <w:spacing w:before="100" w:beforeAutospacing="1" w:after="100" w:afterAutospacing="1"/>
    </w:pPr>
    <w:rPr>
      <w:lang w:eastAsia="zh-CN"/>
    </w:rPr>
  </w:style>
  <w:style w:type="paragraph" w:customStyle="1" w:styleId="p1">
    <w:name w:val="p1"/>
    <w:basedOn w:val="Normal"/>
    <w:rsid w:val="00BA7ECF"/>
    <w:rPr>
      <w:rFonts w:ascii="Calibri" w:hAnsi="Calibri"/>
      <w:sz w:val="18"/>
      <w:szCs w:val="18"/>
      <w:lang w:eastAsia="zh-CN"/>
    </w:rPr>
  </w:style>
  <w:style w:type="paragraph" w:customStyle="1" w:styleId="p2">
    <w:name w:val="p2"/>
    <w:basedOn w:val="Normal"/>
    <w:rsid w:val="00BA7ECF"/>
    <w:rPr>
      <w:rFonts w:ascii="Calibri" w:hAnsi="Calibri"/>
      <w:sz w:val="17"/>
      <w:szCs w:val="17"/>
      <w:lang w:eastAsia="zh-CN"/>
    </w:rPr>
  </w:style>
  <w:style w:type="character" w:customStyle="1" w:styleId="apple-converted-space">
    <w:name w:val="apple-converted-space"/>
    <w:basedOn w:val="DefaultParagraphFont"/>
    <w:rsid w:val="00BA7ECF"/>
  </w:style>
  <w:style w:type="table" w:styleId="TableGrid">
    <w:name w:val="Table Grid"/>
    <w:basedOn w:val="TableNormal"/>
    <w:uiPriority w:val="39"/>
    <w:rsid w:val="001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D"/>
    <w:rPr>
      <w:sz w:val="18"/>
      <w:szCs w:val="18"/>
      <w:lang w:eastAsia="zh-CN"/>
    </w:rPr>
  </w:style>
  <w:style w:type="character" w:customStyle="1" w:styleId="BalloonTextChar">
    <w:name w:val="Balloon Text Char"/>
    <w:basedOn w:val="DefaultParagraphFont"/>
    <w:link w:val="BalloonText"/>
    <w:uiPriority w:val="99"/>
    <w:semiHidden/>
    <w:rsid w:val="002848CD"/>
    <w:rPr>
      <w:rFonts w:ascii="Times New Roman" w:hAnsi="Times New Roman" w:cs="Times New Roman"/>
      <w:sz w:val="18"/>
      <w:szCs w:val="18"/>
      <w:lang w:eastAsia="zh-CN"/>
    </w:rPr>
  </w:style>
  <w:style w:type="paragraph" w:customStyle="1" w:styleId="mpctableheading">
    <w:name w:val="mpc table heading"/>
    <w:qFormat/>
    <w:rsid w:val="005E61DE"/>
    <w:rPr>
      <w:b/>
      <w:sz w:val="22"/>
      <w:szCs w:val="22"/>
      <w:lang w:val="en-AU"/>
    </w:rPr>
  </w:style>
  <w:style w:type="character" w:styleId="Emphasis">
    <w:name w:val="Emphasis"/>
    <w:basedOn w:val="DefaultParagraphFont"/>
    <w:uiPriority w:val="20"/>
    <w:qFormat/>
    <w:rsid w:val="00780674"/>
    <w:rPr>
      <w:i/>
      <w:iCs/>
    </w:rPr>
  </w:style>
  <w:style w:type="paragraph" w:styleId="TOCHeading">
    <w:name w:val="TOC Heading"/>
    <w:basedOn w:val="Heading1"/>
    <w:next w:val="Normal"/>
    <w:uiPriority w:val="39"/>
    <w:unhideWhenUsed/>
    <w:qFormat/>
    <w:rsid w:val="00B14491"/>
    <w:pPr>
      <w:keepNext/>
      <w:keepLines/>
      <w:spacing w:before="240" w:after="0" w:line="240" w:lineRule="auto"/>
      <w:outlineLvl w:val="9"/>
    </w:pPr>
    <w:rPr>
      <w:rFonts w:asciiTheme="majorHAnsi" w:eastAsiaTheme="majorEastAsia" w:hAnsiTheme="majorHAnsi" w:cstheme="majorBidi"/>
      <w:b w:val="0"/>
      <w:color w:val="2F5496" w:themeColor="accent1" w:themeShade="BF"/>
      <w:sz w:val="32"/>
      <w:szCs w:val="32"/>
      <w:lang w:val="en-GB" w:eastAsia="zh-CN"/>
    </w:rPr>
  </w:style>
  <w:style w:type="paragraph" w:styleId="Title">
    <w:name w:val="Title"/>
    <w:basedOn w:val="Normal"/>
    <w:next w:val="Normal"/>
    <w:link w:val="TitleChar"/>
    <w:uiPriority w:val="10"/>
    <w:rsid w:val="00B14491"/>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B14491"/>
    <w:rPr>
      <w:rFonts w:asciiTheme="majorHAnsi" w:eastAsiaTheme="majorEastAsia" w:hAnsiTheme="majorHAnsi" w:cstheme="majorBidi"/>
      <w:spacing w:val="-10"/>
      <w:kern w:val="28"/>
      <w:sz w:val="56"/>
      <w:szCs w:val="56"/>
      <w:lang w:eastAsia="zh-CN"/>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3116BB"/>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3116BB"/>
    <w:rPr>
      <w:lang w:val="en-US"/>
    </w:rPr>
  </w:style>
  <w:style w:type="character" w:styleId="CommentReference">
    <w:name w:val="annotation reference"/>
    <w:basedOn w:val="DefaultParagraphFont"/>
    <w:uiPriority w:val="99"/>
    <w:semiHidden/>
    <w:unhideWhenUsed/>
    <w:rsid w:val="00544B46"/>
    <w:rPr>
      <w:sz w:val="16"/>
      <w:szCs w:val="16"/>
    </w:rPr>
  </w:style>
  <w:style w:type="paragraph" w:styleId="CommentText">
    <w:name w:val="annotation text"/>
    <w:basedOn w:val="Normal"/>
    <w:link w:val="CommentTextChar"/>
    <w:uiPriority w:val="99"/>
    <w:semiHidden/>
    <w:unhideWhenUsed/>
    <w:rsid w:val="00544B46"/>
    <w:rPr>
      <w:sz w:val="20"/>
      <w:szCs w:val="20"/>
    </w:rPr>
  </w:style>
  <w:style w:type="character" w:customStyle="1" w:styleId="CommentTextChar">
    <w:name w:val="Comment Text Char"/>
    <w:basedOn w:val="DefaultParagraphFont"/>
    <w:link w:val="CommentText"/>
    <w:uiPriority w:val="99"/>
    <w:semiHidden/>
    <w:rsid w:val="00544B4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B46"/>
    <w:rPr>
      <w:b/>
      <w:bCs/>
    </w:rPr>
  </w:style>
  <w:style w:type="character" w:customStyle="1" w:styleId="CommentSubjectChar">
    <w:name w:val="Comment Subject Char"/>
    <w:basedOn w:val="CommentTextChar"/>
    <w:link w:val="CommentSubject"/>
    <w:uiPriority w:val="99"/>
    <w:semiHidden/>
    <w:rsid w:val="00544B46"/>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1EA7"/>
    <w:rPr>
      <w:rFonts w:ascii="Times New Roman" w:hAnsi="Times New Roman" w:cs="Times New Roman"/>
      <w:lang w:eastAsia="en-GB"/>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unhideWhenUsed/>
    <w:qFormat/>
    <w:rsid w:val="00C4138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434F26"/>
    <w:pPr>
      <w:pBdr>
        <w:bottom w:val="single" w:sz="12" w:space="1" w:color="auto"/>
      </w:pBdr>
      <w:spacing w:after="240"/>
      <w:outlineLvl w:val="0"/>
    </w:pPr>
    <w:rPr>
      <w:b/>
      <w:sz w:val="36"/>
      <w:szCs w:val="36"/>
      <w:lang w:val="en-AU"/>
    </w:rPr>
  </w:style>
  <w:style w:type="paragraph" w:customStyle="1" w:styleId="mpcheading2">
    <w:name w:val="mpc heading 2"/>
    <w:qFormat/>
    <w:rsid w:val="00433054"/>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6D1CBF"/>
    <w:pPr>
      <w:numPr>
        <w:numId w:val="1"/>
      </w:numPr>
      <w:spacing w:after="240"/>
      <w:contextualSpacing/>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
    <w:name w:val="mpc numbered list"/>
    <w:qFormat/>
    <w:rsid w:val="00247967"/>
    <w:pPr>
      <w:numPr>
        <w:numId w:val="2"/>
      </w:numPr>
    </w:pPr>
    <w:rPr>
      <w:rFonts w:cs="Verdana"/>
      <w:lang w:val="en-AU"/>
    </w:rPr>
  </w:style>
  <w:style w:type="paragraph" w:customStyle="1" w:styleId="mpcNormal">
    <w:name w:val="mpc Normal"/>
    <w:qFormat/>
    <w:rsid w:val="006D1CBF"/>
    <w:pPr>
      <w:spacing w:after="240"/>
    </w:pPr>
    <w:rPr>
      <w:lang w:val="en-AU"/>
    </w:rPr>
  </w:style>
  <w:style w:type="paragraph" w:customStyle="1" w:styleId="mpcheading3">
    <w:name w:val="mpc heading 3"/>
    <w:qFormat/>
    <w:rsid w:val="000329B3"/>
    <w:pPr>
      <w:pBdr>
        <w:top w:val="single" w:sz="4" w:space="1" w:color="auto"/>
        <w:left w:val="single" w:sz="4" w:space="4" w:color="auto"/>
        <w:bottom w:val="single" w:sz="4" w:space="1" w:color="auto"/>
        <w:right w:val="single" w:sz="4" w:space="4" w:color="auto"/>
      </w:pBdr>
    </w:pPr>
    <w:rPr>
      <w:b/>
      <w:bCs/>
      <w:iCs/>
      <w:sz w:val="28"/>
      <w:szCs w:val="28"/>
      <w:lang w:val="en-AU"/>
    </w:rPr>
  </w:style>
  <w:style w:type="paragraph" w:customStyle="1" w:styleId="mpcheading4">
    <w:name w:val="mpc heading 4"/>
    <w:qFormat/>
    <w:rsid w:val="00247967"/>
    <w:rPr>
      <w:b/>
      <w:i/>
      <w:lang w:val="en-AU"/>
    </w:rPr>
  </w:style>
  <w:style w:type="paragraph" w:styleId="TOC1">
    <w:name w:val="toc 1"/>
    <w:basedOn w:val="Normal"/>
    <w:next w:val="Normal"/>
    <w:autoRedefine/>
    <w:uiPriority w:val="39"/>
    <w:unhideWhenUsed/>
    <w:rsid w:val="00C41380"/>
    <w:pPr>
      <w:spacing w:before="120"/>
    </w:pPr>
    <w:rPr>
      <w:rFonts w:asciiTheme="minorHAnsi" w:hAnsiTheme="minorHAnsi" w:cstheme="minorBidi"/>
      <w:b/>
      <w:bCs/>
      <w:lang w:val="en-AU" w:eastAsia="en-US"/>
    </w:rPr>
  </w:style>
  <w:style w:type="paragraph" w:styleId="TOC2">
    <w:name w:val="toc 2"/>
    <w:basedOn w:val="Normal"/>
    <w:next w:val="Normal"/>
    <w:autoRedefine/>
    <w:uiPriority w:val="39"/>
    <w:unhideWhenUsed/>
    <w:rsid w:val="0002036A"/>
    <w:pPr>
      <w:ind w:left="240"/>
    </w:pPr>
    <w:rPr>
      <w:rFonts w:asciiTheme="minorHAnsi" w:hAnsiTheme="minorHAnsi" w:cstheme="minorBidi"/>
      <w:bCs/>
      <w:sz w:val="22"/>
      <w:szCs w:val="22"/>
      <w:lang w:val="en-AU" w:eastAsia="en-US"/>
    </w:rPr>
  </w:style>
  <w:style w:type="paragraph" w:styleId="TOC3">
    <w:name w:val="toc 3"/>
    <w:basedOn w:val="Normal"/>
    <w:next w:val="Normal"/>
    <w:autoRedefine/>
    <w:uiPriority w:val="39"/>
    <w:unhideWhenUsed/>
    <w:rsid w:val="00C41380"/>
    <w:pPr>
      <w:ind w:left="480"/>
    </w:pPr>
    <w:rPr>
      <w:rFonts w:asciiTheme="minorHAnsi" w:hAnsiTheme="minorHAnsi" w:cstheme="minorBidi"/>
      <w:sz w:val="22"/>
      <w:szCs w:val="22"/>
      <w:lang w:val="en-AU" w:eastAsia="en-US"/>
    </w:rPr>
  </w:style>
  <w:style w:type="paragraph" w:customStyle="1" w:styleId="mpcheading5">
    <w:name w:val="mpc heading 5"/>
    <w:qFormat/>
    <w:rsid w:val="00247967"/>
    <w:rPr>
      <w:b/>
      <w:lang w:val="en-AU"/>
    </w:rPr>
  </w:style>
  <w:style w:type="paragraph" w:customStyle="1" w:styleId="mpcnumberedlist2">
    <w:name w:val="mpc numbered list 2"/>
    <w:next w:val="mpcnumberedlist"/>
    <w:qFormat/>
    <w:rsid w:val="00231A98"/>
    <w:pPr>
      <w:numPr>
        <w:numId w:val="5"/>
      </w:numPr>
    </w:pPr>
    <w:rPr>
      <w:lang w:val="en-AU"/>
    </w:rPr>
  </w:style>
  <w:style w:type="character" w:customStyle="1" w:styleId="Heading2Char">
    <w:name w:val="Heading 2 Char"/>
    <w:basedOn w:val="DefaultParagraphFont"/>
    <w:link w:val="Heading2"/>
    <w:uiPriority w:val="9"/>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420839"/>
    <w:pPr>
      <w:ind w:left="284"/>
    </w:pPr>
    <w:rPr>
      <w:rFonts w:eastAsiaTheme="minorEastAsia" w:cs="Arial"/>
      <w:color w:val="FFFFFF" w:themeColor="background1"/>
      <w:sz w:val="56"/>
      <w:szCs w:val="56"/>
      <w:lang w:val="en-US" w:eastAsia="ja-JP"/>
    </w:rPr>
  </w:style>
  <w:style w:type="paragraph" w:customStyle="1" w:styleId="mpctitle2">
    <w:name w:val="mpc title 2"/>
    <w:qFormat/>
    <w:rsid w:val="009D37AB"/>
    <w:pPr>
      <w:spacing w:after="800"/>
      <w:ind w:left="284"/>
    </w:pPr>
    <w:rPr>
      <w:rFonts w:eastAsiaTheme="minorEastAsia" w:cs="Arial"/>
      <w:color w:val="FFFFFF" w:themeColor="background1"/>
      <w:sz w:val="36"/>
      <w:szCs w:val="36"/>
      <w:lang w:val="en-US" w:eastAsia="ja-JP"/>
    </w:rPr>
  </w:style>
  <w:style w:type="paragraph" w:styleId="TOC4">
    <w:name w:val="toc 4"/>
    <w:basedOn w:val="Normal"/>
    <w:next w:val="Normal"/>
    <w:autoRedefine/>
    <w:uiPriority w:val="39"/>
    <w:unhideWhenUsed/>
    <w:rsid w:val="00287EDC"/>
    <w:pPr>
      <w:ind w:left="720"/>
    </w:pPr>
    <w:rPr>
      <w:rFonts w:asciiTheme="minorHAnsi" w:hAnsiTheme="minorHAnsi" w:cstheme="minorBidi"/>
      <w:lang w:val="en-AU" w:eastAsia="en-US"/>
    </w:rPr>
  </w:style>
  <w:style w:type="paragraph" w:styleId="TOC5">
    <w:name w:val="toc 5"/>
    <w:basedOn w:val="Normal"/>
    <w:next w:val="Normal"/>
    <w:autoRedefine/>
    <w:uiPriority w:val="39"/>
    <w:unhideWhenUsed/>
    <w:rsid w:val="00287EDC"/>
    <w:pPr>
      <w:ind w:left="960"/>
    </w:pPr>
    <w:rPr>
      <w:rFonts w:asciiTheme="minorHAnsi" w:hAnsiTheme="minorHAnsi" w:cstheme="minorBidi"/>
      <w:lang w:val="en-AU" w:eastAsia="en-US"/>
    </w:rPr>
  </w:style>
  <w:style w:type="paragraph" w:styleId="TOC6">
    <w:name w:val="toc 6"/>
    <w:basedOn w:val="Normal"/>
    <w:next w:val="Normal"/>
    <w:autoRedefine/>
    <w:uiPriority w:val="39"/>
    <w:unhideWhenUsed/>
    <w:rsid w:val="00287EDC"/>
    <w:pPr>
      <w:ind w:left="1200"/>
    </w:pPr>
    <w:rPr>
      <w:rFonts w:asciiTheme="minorHAnsi" w:hAnsiTheme="minorHAnsi" w:cstheme="minorBidi"/>
      <w:lang w:val="en-AU" w:eastAsia="en-US"/>
    </w:rPr>
  </w:style>
  <w:style w:type="paragraph" w:styleId="TOC7">
    <w:name w:val="toc 7"/>
    <w:basedOn w:val="Normal"/>
    <w:next w:val="Normal"/>
    <w:autoRedefine/>
    <w:uiPriority w:val="39"/>
    <w:unhideWhenUsed/>
    <w:rsid w:val="00287EDC"/>
    <w:pPr>
      <w:ind w:left="1440"/>
    </w:pPr>
    <w:rPr>
      <w:rFonts w:asciiTheme="minorHAnsi" w:hAnsiTheme="minorHAnsi" w:cstheme="minorBidi"/>
      <w:lang w:val="en-AU" w:eastAsia="en-US"/>
    </w:rPr>
  </w:style>
  <w:style w:type="paragraph" w:styleId="TOC8">
    <w:name w:val="toc 8"/>
    <w:basedOn w:val="Normal"/>
    <w:next w:val="Normal"/>
    <w:autoRedefine/>
    <w:uiPriority w:val="39"/>
    <w:unhideWhenUsed/>
    <w:rsid w:val="00287EDC"/>
    <w:pPr>
      <w:ind w:left="1680"/>
    </w:pPr>
    <w:rPr>
      <w:rFonts w:asciiTheme="minorHAnsi" w:hAnsiTheme="minorHAnsi" w:cstheme="minorBidi"/>
      <w:lang w:val="en-AU" w:eastAsia="en-US"/>
    </w:rPr>
  </w:style>
  <w:style w:type="paragraph" w:styleId="TOC9">
    <w:name w:val="toc 9"/>
    <w:basedOn w:val="Normal"/>
    <w:next w:val="Normal"/>
    <w:autoRedefine/>
    <w:uiPriority w:val="39"/>
    <w:unhideWhenUsed/>
    <w:rsid w:val="00287EDC"/>
    <w:pPr>
      <w:ind w:left="1920"/>
    </w:pPr>
    <w:rPr>
      <w:rFonts w:asciiTheme="minorHAnsi" w:hAnsiTheme="minorHAnsi" w:cstheme="minorBidi"/>
      <w:lang w:val="en-AU" w:eastAsia="en-US"/>
    </w:rPr>
  </w:style>
  <w:style w:type="paragraph" w:customStyle="1" w:styleId="mpctabletext">
    <w:name w:val="mpc table text"/>
    <w:qFormat/>
    <w:rsid w:val="00AC5A04"/>
    <w:rPr>
      <w:sz w:val="20"/>
      <w:szCs w:val="20"/>
    </w:rPr>
  </w:style>
  <w:style w:type="paragraph" w:styleId="NormalWeb">
    <w:name w:val="Normal (Web)"/>
    <w:basedOn w:val="Normal"/>
    <w:uiPriority w:val="99"/>
    <w:unhideWhenUsed/>
    <w:rsid w:val="00FC3476"/>
    <w:pPr>
      <w:spacing w:before="100" w:beforeAutospacing="1" w:after="100" w:afterAutospacing="1"/>
    </w:pPr>
    <w:rPr>
      <w:lang w:eastAsia="zh-CN"/>
    </w:rPr>
  </w:style>
  <w:style w:type="paragraph" w:customStyle="1" w:styleId="p1">
    <w:name w:val="p1"/>
    <w:basedOn w:val="Normal"/>
    <w:rsid w:val="00BA7ECF"/>
    <w:rPr>
      <w:rFonts w:ascii="Calibri" w:hAnsi="Calibri"/>
      <w:sz w:val="18"/>
      <w:szCs w:val="18"/>
      <w:lang w:eastAsia="zh-CN"/>
    </w:rPr>
  </w:style>
  <w:style w:type="paragraph" w:customStyle="1" w:styleId="p2">
    <w:name w:val="p2"/>
    <w:basedOn w:val="Normal"/>
    <w:rsid w:val="00BA7ECF"/>
    <w:rPr>
      <w:rFonts w:ascii="Calibri" w:hAnsi="Calibri"/>
      <w:sz w:val="17"/>
      <w:szCs w:val="17"/>
      <w:lang w:eastAsia="zh-CN"/>
    </w:rPr>
  </w:style>
  <w:style w:type="character" w:customStyle="1" w:styleId="apple-converted-space">
    <w:name w:val="apple-converted-space"/>
    <w:basedOn w:val="DefaultParagraphFont"/>
    <w:rsid w:val="00BA7ECF"/>
  </w:style>
  <w:style w:type="table" w:styleId="TableGrid">
    <w:name w:val="Table Grid"/>
    <w:basedOn w:val="TableNormal"/>
    <w:uiPriority w:val="39"/>
    <w:rsid w:val="001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D"/>
    <w:rPr>
      <w:sz w:val="18"/>
      <w:szCs w:val="18"/>
      <w:lang w:eastAsia="zh-CN"/>
    </w:rPr>
  </w:style>
  <w:style w:type="character" w:customStyle="1" w:styleId="BalloonTextChar">
    <w:name w:val="Balloon Text Char"/>
    <w:basedOn w:val="DefaultParagraphFont"/>
    <w:link w:val="BalloonText"/>
    <w:uiPriority w:val="99"/>
    <w:semiHidden/>
    <w:rsid w:val="002848CD"/>
    <w:rPr>
      <w:rFonts w:ascii="Times New Roman" w:hAnsi="Times New Roman" w:cs="Times New Roman"/>
      <w:sz w:val="18"/>
      <w:szCs w:val="18"/>
      <w:lang w:eastAsia="zh-CN"/>
    </w:rPr>
  </w:style>
  <w:style w:type="paragraph" w:customStyle="1" w:styleId="mpctableheading">
    <w:name w:val="mpc table heading"/>
    <w:qFormat/>
    <w:rsid w:val="005E61DE"/>
    <w:rPr>
      <w:b/>
      <w:sz w:val="22"/>
      <w:szCs w:val="22"/>
      <w:lang w:val="en-AU"/>
    </w:rPr>
  </w:style>
  <w:style w:type="character" w:styleId="Emphasis">
    <w:name w:val="Emphasis"/>
    <w:basedOn w:val="DefaultParagraphFont"/>
    <w:uiPriority w:val="20"/>
    <w:qFormat/>
    <w:rsid w:val="00780674"/>
    <w:rPr>
      <w:i/>
      <w:iCs/>
    </w:rPr>
  </w:style>
  <w:style w:type="paragraph" w:styleId="TOCHeading">
    <w:name w:val="TOC Heading"/>
    <w:basedOn w:val="Heading1"/>
    <w:next w:val="Normal"/>
    <w:uiPriority w:val="39"/>
    <w:unhideWhenUsed/>
    <w:qFormat/>
    <w:rsid w:val="00B14491"/>
    <w:pPr>
      <w:keepNext/>
      <w:keepLines/>
      <w:spacing w:before="240" w:after="0" w:line="240" w:lineRule="auto"/>
      <w:outlineLvl w:val="9"/>
    </w:pPr>
    <w:rPr>
      <w:rFonts w:asciiTheme="majorHAnsi" w:eastAsiaTheme="majorEastAsia" w:hAnsiTheme="majorHAnsi" w:cstheme="majorBidi"/>
      <w:b w:val="0"/>
      <w:color w:val="2F5496" w:themeColor="accent1" w:themeShade="BF"/>
      <w:sz w:val="32"/>
      <w:szCs w:val="32"/>
      <w:lang w:val="en-GB" w:eastAsia="zh-CN"/>
    </w:rPr>
  </w:style>
  <w:style w:type="paragraph" w:styleId="Title">
    <w:name w:val="Title"/>
    <w:basedOn w:val="Normal"/>
    <w:next w:val="Normal"/>
    <w:link w:val="TitleChar"/>
    <w:uiPriority w:val="10"/>
    <w:rsid w:val="00B14491"/>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B14491"/>
    <w:rPr>
      <w:rFonts w:asciiTheme="majorHAnsi" w:eastAsiaTheme="majorEastAsia" w:hAnsiTheme="majorHAnsi" w:cstheme="majorBidi"/>
      <w:spacing w:val="-10"/>
      <w:kern w:val="28"/>
      <w:sz w:val="56"/>
      <w:szCs w:val="56"/>
      <w:lang w:eastAsia="zh-CN"/>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3116BB"/>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3116BB"/>
    <w:rPr>
      <w:lang w:val="en-US"/>
    </w:rPr>
  </w:style>
  <w:style w:type="character" w:styleId="CommentReference">
    <w:name w:val="annotation reference"/>
    <w:basedOn w:val="DefaultParagraphFont"/>
    <w:uiPriority w:val="99"/>
    <w:semiHidden/>
    <w:unhideWhenUsed/>
    <w:rsid w:val="00544B46"/>
    <w:rPr>
      <w:sz w:val="16"/>
      <w:szCs w:val="16"/>
    </w:rPr>
  </w:style>
  <w:style w:type="paragraph" w:styleId="CommentText">
    <w:name w:val="annotation text"/>
    <w:basedOn w:val="Normal"/>
    <w:link w:val="CommentTextChar"/>
    <w:uiPriority w:val="99"/>
    <w:semiHidden/>
    <w:unhideWhenUsed/>
    <w:rsid w:val="00544B46"/>
    <w:rPr>
      <w:sz w:val="20"/>
      <w:szCs w:val="20"/>
    </w:rPr>
  </w:style>
  <w:style w:type="character" w:customStyle="1" w:styleId="CommentTextChar">
    <w:name w:val="Comment Text Char"/>
    <w:basedOn w:val="DefaultParagraphFont"/>
    <w:link w:val="CommentText"/>
    <w:uiPriority w:val="99"/>
    <w:semiHidden/>
    <w:rsid w:val="00544B4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B46"/>
    <w:rPr>
      <w:b/>
      <w:bCs/>
    </w:rPr>
  </w:style>
  <w:style w:type="character" w:customStyle="1" w:styleId="CommentSubjectChar">
    <w:name w:val="Comment Subject Char"/>
    <w:basedOn w:val="CommentTextChar"/>
    <w:link w:val="CommentSubject"/>
    <w:uiPriority w:val="99"/>
    <w:semiHidden/>
    <w:rsid w:val="00544B46"/>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23">
      <w:bodyDiv w:val="1"/>
      <w:marLeft w:val="0"/>
      <w:marRight w:val="0"/>
      <w:marTop w:val="0"/>
      <w:marBottom w:val="0"/>
      <w:divBdr>
        <w:top w:val="none" w:sz="0" w:space="0" w:color="auto"/>
        <w:left w:val="none" w:sz="0" w:space="0" w:color="auto"/>
        <w:bottom w:val="none" w:sz="0" w:space="0" w:color="auto"/>
        <w:right w:val="none" w:sz="0" w:space="0" w:color="auto"/>
      </w:divBdr>
    </w:div>
    <w:div w:id="6098951">
      <w:bodyDiv w:val="1"/>
      <w:marLeft w:val="0"/>
      <w:marRight w:val="0"/>
      <w:marTop w:val="0"/>
      <w:marBottom w:val="0"/>
      <w:divBdr>
        <w:top w:val="none" w:sz="0" w:space="0" w:color="auto"/>
        <w:left w:val="none" w:sz="0" w:space="0" w:color="auto"/>
        <w:bottom w:val="none" w:sz="0" w:space="0" w:color="auto"/>
        <w:right w:val="none" w:sz="0" w:space="0" w:color="auto"/>
      </w:divBdr>
    </w:div>
    <w:div w:id="42992285">
      <w:bodyDiv w:val="1"/>
      <w:marLeft w:val="0"/>
      <w:marRight w:val="0"/>
      <w:marTop w:val="0"/>
      <w:marBottom w:val="0"/>
      <w:divBdr>
        <w:top w:val="none" w:sz="0" w:space="0" w:color="auto"/>
        <w:left w:val="none" w:sz="0" w:space="0" w:color="auto"/>
        <w:bottom w:val="none" w:sz="0" w:space="0" w:color="auto"/>
        <w:right w:val="none" w:sz="0" w:space="0" w:color="auto"/>
      </w:divBdr>
    </w:div>
    <w:div w:id="47187556">
      <w:bodyDiv w:val="1"/>
      <w:marLeft w:val="0"/>
      <w:marRight w:val="0"/>
      <w:marTop w:val="0"/>
      <w:marBottom w:val="0"/>
      <w:divBdr>
        <w:top w:val="none" w:sz="0" w:space="0" w:color="auto"/>
        <w:left w:val="none" w:sz="0" w:space="0" w:color="auto"/>
        <w:bottom w:val="none" w:sz="0" w:space="0" w:color="auto"/>
        <w:right w:val="none" w:sz="0" w:space="0" w:color="auto"/>
      </w:divBdr>
    </w:div>
    <w:div w:id="51661888">
      <w:bodyDiv w:val="1"/>
      <w:marLeft w:val="0"/>
      <w:marRight w:val="0"/>
      <w:marTop w:val="0"/>
      <w:marBottom w:val="0"/>
      <w:divBdr>
        <w:top w:val="none" w:sz="0" w:space="0" w:color="auto"/>
        <w:left w:val="none" w:sz="0" w:space="0" w:color="auto"/>
        <w:bottom w:val="none" w:sz="0" w:space="0" w:color="auto"/>
        <w:right w:val="none" w:sz="0" w:space="0" w:color="auto"/>
      </w:divBdr>
    </w:div>
    <w:div w:id="53509746">
      <w:bodyDiv w:val="1"/>
      <w:marLeft w:val="0"/>
      <w:marRight w:val="0"/>
      <w:marTop w:val="0"/>
      <w:marBottom w:val="0"/>
      <w:divBdr>
        <w:top w:val="none" w:sz="0" w:space="0" w:color="auto"/>
        <w:left w:val="none" w:sz="0" w:space="0" w:color="auto"/>
        <w:bottom w:val="none" w:sz="0" w:space="0" w:color="auto"/>
        <w:right w:val="none" w:sz="0" w:space="0" w:color="auto"/>
      </w:divBdr>
    </w:div>
    <w:div w:id="66341617">
      <w:bodyDiv w:val="1"/>
      <w:marLeft w:val="0"/>
      <w:marRight w:val="0"/>
      <w:marTop w:val="0"/>
      <w:marBottom w:val="0"/>
      <w:divBdr>
        <w:top w:val="none" w:sz="0" w:space="0" w:color="auto"/>
        <w:left w:val="none" w:sz="0" w:space="0" w:color="auto"/>
        <w:bottom w:val="none" w:sz="0" w:space="0" w:color="auto"/>
        <w:right w:val="none" w:sz="0" w:space="0" w:color="auto"/>
      </w:divBdr>
    </w:div>
    <w:div w:id="112408280">
      <w:bodyDiv w:val="1"/>
      <w:marLeft w:val="0"/>
      <w:marRight w:val="0"/>
      <w:marTop w:val="0"/>
      <w:marBottom w:val="0"/>
      <w:divBdr>
        <w:top w:val="none" w:sz="0" w:space="0" w:color="auto"/>
        <w:left w:val="none" w:sz="0" w:space="0" w:color="auto"/>
        <w:bottom w:val="none" w:sz="0" w:space="0" w:color="auto"/>
        <w:right w:val="none" w:sz="0" w:space="0" w:color="auto"/>
      </w:divBdr>
    </w:div>
    <w:div w:id="117727777">
      <w:bodyDiv w:val="1"/>
      <w:marLeft w:val="0"/>
      <w:marRight w:val="0"/>
      <w:marTop w:val="0"/>
      <w:marBottom w:val="0"/>
      <w:divBdr>
        <w:top w:val="none" w:sz="0" w:space="0" w:color="auto"/>
        <w:left w:val="none" w:sz="0" w:space="0" w:color="auto"/>
        <w:bottom w:val="none" w:sz="0" w:space="0" w:color="auto"/>
        <w:right w:val="none" w:sz="0" w:space="0" w:color="auto"/>
      </w:divBdr>
    </w:div>
    <w:div w:id="129396879">
      <w:bodyDiv w:val="1"/>
      <w:marLeft w:val="0"/>
      <w:marRight w:val="0"/>
      <w:marTop w:val="0"/>
      <w:marBottom w:val="0"/>
      <w:divBdr>
        <w:top w:val="none" w:sz="0" w:space="0" w:color="auto"/>
        <w:left w:val="none" w:sz="0" w:space="0" w:color="auto"/>
        <w:bottom w:val="none" w:sz="0" w:space="0" w:color="auto"/>
        <w:right w:val="none" w:sz="0" w:space="0" w:color="auto"/>
      </w:divBdr>
    </w:div>
    <w:div w:id="150173126">
      <w:bodyDiv w:val="1"/>
      <w:marLeft w:val="0"/>
      <w:marRight w:val="0"/>
      <w:marTop w:val="0"/>
      <w:marBottom w:val="0"/>
      <w:divBdr>
        <w:top w:val="none" w:sz="0" w:space="0" w:color="auto"/>
        <w:left w:val="none" w:sz="0" w:space="0" w:color="auto"/>
        <w:bottom w:val="none" w:sz="0" w:space="0" w:color="auto"/>
        <w:right w:val="none" w:sz="0" w:space="0" w:color="auto"/>
      </w:divBdr>
    </w:div>
    <w:div w:id="151722092">
      <w:bodyDiv w:val="1"/>
      <w:marLeft w:val="0"/>
      <w:marRight w:val="0"/>
      <w:marTop w:val="0"/>
      <w:marBottom w:val="0"/>
      <w:divBdr>
        <w:top w:val="none" w:sz="0" w:space="0" w:color="auto"/>
        <w:left w:val="none" w:sz="0" w:space="0" w:color="auto"/>
        <w:bottom w:val="none" w:sz="0" w:space="0" w:color="auto"/>
        <w:right w:val="none" w:sz="0" w:space="0" w:color="auto"/>
      </w:divBdr>
    </w:div>
    <w:div w:id="188841524">
      <w:bodyDiv w:val="1"/>
      <w:marLeft w:val="0"/>
      <w:marRight w:val="0"/>
      <w:marTop w:val="0"/>
      <w:marBottom w:val="0"/>
      <w:divBdr>
        <w:top w:val="none" w:sz="0" w:space="0" w:color="auto"/>
        <w:left w:val="none" w:sz="0" w:space="0" w:color="auto"/>
        <w:bottom w:val="none" w:sz="0" w:space="0" w:color="auto"/>
        <w:right w:val="none" w:sz="0" w:space="0" w:color="auto"/>
      </w:divBdr>
      <w:divsChild>
        <w:div w:id="2142306444">
          <w:marLeft w:val="0"/>
          <w:marRight w:val="0"/>
          <w:marTop w:val="0"/>
          <w:marBottom w:val="0"/>
          <w:divBdr>
            <w:top w:val="none" w:sz="0" w:space="0" w:color="auto"/>
            <w:left w:val="none" w:sz="0" w:space="0" w:color="auto"/>
            <w:bottom w:val="none" w:sz="0" w:space="0" w:color="auto"/>
            <w:right w:val="none" w:sz="0" w:space="0" w:color="auto"/>
          </w:divBdr>
          <w:divsChild>
            <w:div w:id="432552864">
              <w:marLeft w:val="0"/>
              <w:marRight w:val="0"/>
              <w:marTop w:val="0"/>
              <w:marBottom w:val="0"/>
              <w:divBdr>
                <w:top w:val="none" w:sz="0" w:space="0" w:color="auto"/>
                <w:left w:val="none" w:sz="0" w:space="0" w:color="auto"/>
                <w:bottom w:val="none" w:sz="0" w:space="0" w:color="auto"/>
                <w:right w:val="none" w:sz="0" w:space="0" w:color="auto"/>
              </w:divBdr>
              <w:divsChild>
                <w:div w:id="1608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119">
      <w:bodyDiv w:val="1"/>
      <w:marLeft w:val="0"/>
      <w:marRight w:val="0"/>
      <w:marTop w:val="0"/>
      <w:marBottom w:val="0"/>
      <w:divBdr>
        <w:top w:val="none" w:sz="0" w:space="0" w:color="auto"/>
        <w:left w:val="none" w:sz="0" w:space="0" w:color="auto"/>
        <w:bottom w:val="none" w:sz="0" w:space="0" w:color="auto"/>
        <w:right w:val="none" w:sz="0" w:space="0" w:color="auto"/>
      </w:divBdr>
    </w:div>
    <w:div w:id="206651133">
      <w:bodyDiv w:val="1"/>
      <w:marLeft w:val="0"/>
      <w:marRight w:val="0"/>
      <w:marTop w:val="0"/>
      <w:marBottom w:val="0"/>
      <w:divBdr>
        <w:top w:val="none" w:sz="0" w:space="0" w:color="auto"/>
        <w:left w:val="none" w:sz="0" w:space="0" w:color="auto"/>
        <w:bottom w:val="none" w:sz="0" w:space="0" w:color="auto"/>
        <w:right w:val="none" w:sz="0" w:space="0" w:color="auto"/>
      </w:divBdr>
    </w:div>
    <w:div w:id="243956998">
      <w:bodyDiv w:val="1"/>
      <w:marLeft w:val="0"/>
      <w:marRight w:val="0"/>
      <w:marTop w:val="0"/>
      <w:marBottom w:val="0"/>
      <w:divBdr>
        <w:top w:val="none" w:sz="0" w:space="0" w:color="auto"/>
        <w:left w:val="none" w:sz="0" w:space="0" w:color="auto"/>
        <w:bottom w:val="none" w:sz="0" w:space="0" w:color="auto"/>
        <w:right w:val="none" w:sz="0" w:space="0" w:color="auto"/>
      </w:divBdr>
    </w:div>
    <w:div w:id="288321626">
      <w:bodyDiv w:val="1"/>
      <w:marLeft w:val="0"/>
      <w:marRight w:val="0"/>
      <w:marTop w:val="0"/>
      <w:marBottom w:val="0"/>
      <w:divBdr>
        <w:top w:val="none" w:sz="0" w:space="0" w:color="auto"/>
        <w:left w:val="none" w:sz="0" w:space="0" w:color="auto"/>
        <w:bottom w:val="none" w:sz="0" w:space="0" w:color="auto"/>
        <w:right w:val="none" w:sz="0" w:space="0" w:color="auto"/>
      </w:divBdr>
    </w:div>
    <w:div w:id="316959010">
      <w:bodyDiv w:val="1"/>
      <w:marLeft w:val="0"/>
      <w:marRight w:val="0"/>
      <w:marTop w:val="0"/>
      <w:marBottom w:val="0"/>
      <w:divBdr>
        <w:top w:val="none" w:sz="0" w:space="0" w:color="auto"/>
        <w:left w:val="none" w:sz="0" w:space="0" w:color="auto"/>
        <w:bottom w:val="none" w:sz="0" w:space="0" w:color="auto"/>
        <w:right w:val="none" w:sz="0" w:space="0" w:color="auto"/>
      </w:divBdr>
    </w:div>
    <w:div w:id="319190457">
      <w:bodyDiv w:val="1"/>
      <w:marLeft w:val="0"/>
      <w:marRight w:val="0"/>
      <w:marTop w:val="0"/>
      <w:marBottom w:val="0"/>
      <w:divBdr>
        <w:top w:val="none" w:sz="0" w:space="0" w:color="auto"/>
        <w:left w:val="none" w:sz="0" w:space="0" w:color="auto"/>
        <w:bottom w:val="none" w:sz="0" w:space="0" w:color="auto"/>
        <w:right w:val="none" w:sz="0" w:space="0" w:color="auto"/>
      </w:divBdr>
    </w:div>
    <w:div w:id="323164967">
      <w:bodyDiv w:val="1"/>
      <w:marLeft w:val="0"/>
      <w:marRight w:val="0"/>
      <w:marTop w:val="0"/>
      <w:marBottom w:val="0"/>
      <w:divBdr>
        <w:top w:val="none" w:sz="0" w:space="0" w:color="auto"/>
        <w:left w:val="none" w:sz="0" w:space="0" w:color="auto"/>
        <w:bottom w:val="none" w:sz="0" w:space="0" w:color="auto"/>
        <w:right w:val="none" w:sz="0" w:space="0" w:color="auto"/>
      </w:divBdr>
    </w:div>
    <w:div w:id="331375710">
      <w:bodyDiv w:val="1"/>
      <w:marLeft w:val="0"/>
      <w:marRight w:val="0"/>
      <w:marTop w:val="0"/>
      <w:marBottom w:val="0"/>
      <w:divBdr>
        <w:top w:val="none" w:sz="0" w:space="0" w:color="auto"/>
        <w:left w:val="none" w:sz="0" w:space="0" w:color="auto"/>
        <w:bottom w:val="none" w:sz="0" w:space="0" w:color="auto"/>
        <w:right w:val="none" w:sz="0" w:space="0" w:color="auto"/>
      </w:divBdr>
    </w:div>
    <w:div w:id="332031172">
      <w:bodyDiv w:val="1"/>
      <w:marLeft w:val="0"/>
      <w:marRight w:val="0"/>
      <w:marTop w:val="0"/>
      <w:marBottom w:val="0"/>
      <w:divBdr>
        <w:top w:val="none" w:sz="0" w:space="0" w:color="auto"/>
        <w:left w:val="none" w:sz="0" w:space="0" w:color="auto"/>
        <w:bottom w:val="none" w:sz="0" w:space="0" w:color="auto"/>
        <w:right w:val="none" w:sz="0" w:space="0" w:color="auto"/>
      </w:divBdr>
    </w:div>
    <w:div w:id="338971712">
      <w:bodyDiv w:val="1"/>
      <w:marLeft w:val="0"/>
      <w:marRight w:val="0"/>
      <w:marTop w:val="0"/>
      <w:marBottom w:val="0"/>
      <w:divBdr>
        <w:top w:val="none" w:sz="0" w:space="0" w:color="auto"/>
        <w:left w:val="none" w:sz="0" w:space="0" w:color="auto"/>
        <w:bottom w:val="none" w:sz="0" w:space="0" w:color="auto"/>
        <w:right w:val="none" w:sz="0" w:space="0" w:color="auto"/>
      </w:divBdr>
    </w:div>
    <w:div w:id="366486873">
      <w:bodyDiv w:val="1"/>
      <w:marLeft w:val="0"/>
      <w:marRight w:val="0"/>
      <w:marTop w:val="0"/>
      <w:marBottom w:val="0"/>
      <w:divBdr>
        <w:top w:val="none" w:sz="0" w:space="0" w:color="auto"/>
        <w:left w:val="none" w:sz="0" w:space="0" w:color="auto"/>
        <w:bottom w:val="none" w:sz="0" w:space="0" w:color="auto"/>
        <w:right w:val="none" w:sz="0" w:space="0" w:color="auto"/>
      </w:divBdr>
    </w:div>
    <w:div w:id="393700069">
      <w:bodyDiv w:val="1"/>
      <w:marLeft w:val="0"/>
      <w:marRight w:val="0"/>
      <w:marTop w:val="0"/>
      <w:marBottom w:val="0"/>
      <w:divBdr>
        <w:top w:val="none" w:sz="0" w:space="0" w:color="auto"/>
        <w:left w:val="none" w:sz="0" w:space="0" w:color="auto"/>
        <w:bottom w:val="none" w:sz="0" w:space="0" w:color="auto"/>
        <w:right w:val="none" w:sz="0" w:space="0" w:color="auto"/>
      </w:divBdr>
    </w:div>
    <w:div w:id="471560733">
      <w:bodyDiv w:val="1"/>
      <w:marLeft w:val="0"/>
      <w:marRight w:val="0"/>
      <w:marTop w:val="0"/>
      <w:marBottom w:val="0"/>
      <w:divBdr>
        <w:top w:val="none" w:sz="0" w:space="0" w:color="auto"/>
        <w:left w:val="none" w:sz="0" w:space="0" w:color="auto"/>
        <w:bottom w:val="none" w:sz="0" w:space="0" w:color="auto"/>
        <w:right w:val="none" w:sz="0" w:space="0" w:color="auto"/>
      </w:divBdr>
    </w:div>
    <w:div w:id="472139992">
      <w:bodyDiv w:val="1"/>
      <w:marLeft w:val="0"/>
      <w:marRight w:val="0"/>
      <w:marTop w:val="0"/>
      <w:marBottom w:val="0"/>
      <w:divBdr>
        <w:top w:val="none" w:sz="0" w:space="0" w:color="auto"/>
        <w:left w:val="none" w:sz="0" w:space="0" w:color="auto"/>
        <w:bottom w:val="none" w:sz="0" w:space="0" w:color="auto"/>
        <w:right w:val="none" w:sz="0" w:space="0" w:color="auto"/>
      </w:divBdr>
    </w:div>
    <w:div w:id="475411862">
      <w:bodyDiv w:val="1"/>
      <w:marLeft w:val="0"/>
      <w:marRight w:val="0"/>
      <w:marTop w:val="0"/>
      <w:marBottom w:val="0"/>
      <w:divBdr>
        <w:top w:val="none" w:sz="0" w:space="0" w:color="auto"/>
        <w:left w:val="none" w:sz="0" w:space="0" w:color="auto"/>
        <w:bottom w:val="none" w:sz="0" w:space="0" w:color="auto"/>
        <w:right w:val="none" w:sz="0" w:space="0" w:color="auto"/>
      </w:divBdr>
    </w:div>
    <w:div w:id="476730304">
      <w:bodyDiv w:val="1"/>
      <w:marLeft w:val="0"/>
      <w:marRight w:val="0"/>
      <w:marTop w:val="0"/>
      <w:marBottom w:val="0"/>
      <w:divBdr>
        <w:top w:val="none" w:sz="0" w:space="0" w:color="auto"/>
        <w:left w:val="none" w:sz="0" w:space="0" w:color="auto"/>
        <w:bottom w:val="none" w:sz="0" w:space="0" w:color="auto"/>
        <w:right w:val="none" w:sz="0" w:space="0" w:color="auto"/>
      </w:divBdr>
    </w:div>
    <w:div w:id="493227564">
      <w:bodyDiv w:val="1"/>
      <w:marLeft w:val="0"/>
      <w:marRight w:val="0"/>
      <w:marTop w:val="0"/>
      <w:marBottom w:val="0"/>
      <w:divBdr>
        <w:top w:val="none" w:sz="0" w:space="0" w:color="auto"/>
        <w:left w:val="none" w:sz="0" w:space="0" w:color="auto"/>
        <w:bottom w:val="none" w:sz="0" w:space="0" w:color="auto"/>
        <w:right w:val="none" w:sz="0" w:space="0" w:color="auto"/>
      </w:divBdr>
    </w:div>
    <w:div w:id="513881404">
      <w:bodyDiv w:val="1"/>
      <w:marLeft w:val="0"/>
      <w:marRight w:val="0"/>
      <w:marTop w:val="0"/>
      <w:marBottom w:val="0"/>
      <w:divBdr>
        <w:top w:val="none" w:sz="0" w:space="0" w:color="auto"/>
        <w:left w:val="none" w:sz="0" w:space="0" w:color="auto"/>
        <w:bottom w:val="none" w:sz="0" w:space="0" w:color="auto"/>
        <w:right w:val="none" w:sz="0" w:space="0" w:color="auto"/>
      </w:divBdr>
    </w:div>
    <w:div w:id="570819078">
      <w:bodyDiv w:val="1"/>
      <w:marLeft w:val="0"/>
      <w:marRight w:val="0"/>
      <w:marTop w:val="0"/>
      <w:marBottom w:val="0"/>
      <w:divBdr>
        <w:top w:val="none" w:sz="0" w:space="0" w:color="auto"/>
        <w:left w:val="none" w:sz="0" w:space="0" w:color="auto"/>
        <w:bottom w:val="none" w:sz="0" w:space="0" w:color="auto"/>
        <w:right w:val="none" w:sz="0" w:space="0" w:color="auto"/>
      </w:divBdr>
    </w:div>
    <w:div w:id="573710013">
      <w:bodyDiv w:val="1"/>
      <w:marLeft w:val="0"/>
      <w:marRight w:val="0"/>
      <w:marTop w:val="0"/>
      <w:marBottom w:val="0"/>
      <w:divBdr>
        <w:top w:val="none" w:sz="0" w:space="0" w:color="auto"/>
        <w:left w:val="none" w:sz="0" w:space="0" w:color="auto"/>
        <w:bottom w:val="none" w:sz="0" w:space="0" w:color="auto"/>
        <w:right w:val="none" w:sz="0" w:space="0" w:color="auto"/>
      </w:divBdr>
    </w:div>
    <w:div w:id="575625119">
      <w:bodyDiv w:val="1"/>
      <w:marLeft w:val="0"/>
      <w:marRight w:val="0"/>
      <w:marTop w:val="0"/>
      <w:marBottom w:val="0"/>
      <w:divBdr>
        <w:top w:val="none" w:sz="0" w:space="0" w:color="auto"/>
        <w:left w:val="none" w:sz="0" w:space="0" w:color="auto"/>
        <w:bottom w:val="none" w:sz="0" w:space="0" w:color="auto"/>
        <w:right w:val="none" w:sz="0" w:space="0" w:color="auto"/>
      </w:divBdr>
    </w:div>
    <w:div w:id="590355467">
      <w:bodyDiv w:val="1"/>
      <w:marLeft w:val="0"/>
      <w:marRight w:val="0"/>
      <w:marTop w:val="0"/>
      <w:marBottom w:val="0"/>
      <w:divBdr>
        <w:top w:val="none" w:sz="0" w:space="0" w:color="auto"/>
        <w:left w:val="none" w:sz="0" w:space="0" w:color="auto"/>
        <w:bottom w:val="none" w:sz="0" w:space="0" w:color="auto"/>
        <w:right w:val="none" w:sz="0" w:space="0" w:color="auto"/>
      </w:divBdr>
      <w:divsChild>
        <w:div w:id="75246399">
          <w:marLeft w:val="0"/>
          <w:marRight w:val="0"/>
          <w:marTop w:val="0"/>
          <w:marBottom w:val="0"/>
          <w:divBdr>
            <w:top w:val="none" w:sz="0" w:space="0" w:color="auto"/>
            <w:left w:val="none" w:sz="0" w:space="0" w:color="auto"/>
            <w:bottom w:val="none" w:sz="0" w:space="0" w:color="auto"/>
            <w:right w:val="none" w:sz="0" w:space="0" w:color="auto"/>
          </w:divBdr>
          <w:divsChild>
            <w:div w:id="983045398">
              <w:marLeft w:val="0"/>
              <w:marRight w:val="0"/>
              <w:marTop w:val="0"/>
              <w:marBottom w:val="0"/>
              <w:divBdr>
                <w:top w:val="none" w:sz="0" w:space="0" w:color="auto"/>
                <w:left w:val="none" w:sz="0" w:space="0" w:color="auto"/>
                <w:bottom w:val="none" w:sz="0" w:space="0" w:color="auto"/>
                <w:right w:val="none" w:sz="0" w:space="0" w:color="auto"/>
              </w:divBdr>
              <w:divsChild>
                <w:div w:id="822354367">
                  <w:marLeft w:val="0"/>
                  <w:marRight w:val="0"/>
                  <w:marTop w:val="0"/>
                  <w:marBottom w:val="0"/>
                  <w:divBdr>
                    <w:top w:val="none" w:sz="0" w:space="0" w:color="auto"/>
                    <w:left w:val="none" w:sz="0" w:space="0" w:color="auto"/>
                    <w:bottom w:val="none" w:sz="0" w:space="0" w:color="auto"/>
                    <w:right w:val="none" w:sz="0" w:space="0" w:color="auto"/>
                  </w:divBdr>
                  <w:divsChild>
                    <w:div w:id="1155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70640">
      <w:bodyDiv w:val="1"/>
      <w:marLeft w:val="0"/>
      <w:marRight w:val="0"/>
      <w:marTop w:val="0"/>
      <w:marBottom w:val="0"/>
      <w:divBdr>
        <w:top w:val="none" w:sz="0" w:space="0" w:color="auto"/>
        <w:left w:val="none" w:sz="0" w:space="0" w:color="auto"/>
        <w:bottom w:val="none" w:sz="0" w:space="0" w:color="auto"/>
        <w:right w:val="none" w:sz="0" w:space="0" w:color="auto"/>
      </w:divBdr>
    </w:div>
    <w:div w:id="650212523">
      <w:bodyDiv w:val="1"/>
      <w:marLeft w:val="0"/>
      <w:marRight w:val="0"/>
      <w:marTop w:val="0"/>
      <w:marBottom w:val="0"/>
      <w:divBdr>
        <w:top w:val="none" w:sz="0" w:space="0" w:color="auto"/>
        <w:left w:val="none" w:sz="0" w:space="0" w:color="auto"/>
        <w:bottom w:val="none" w:sz="0" w:space="0" w:color="auto"/>
        <w:right w:val="none" w:sz="0" w:space="0" w:color="auto"/>
      </w:divBdr>
    </w:div>
    <w:div w:id="652682647">
      <w:bodyDiv w:val="1"/>
      <w:marLeft w:val="0"/>
      <w:marRight w:val="0"/>
      <w:marTop w:val="0"/>
      <w:marBottom w:val="0"/>
      <w:divBdr>
        <w:top w:val="none" w:sz="0" w:space="0" w:color="auto"/>
        <w:left w:val="none" w:sz="0" w:space="0" w:color="auto"/>
        <w:bottom w:val="none" w:sz="0" w:space="0" w:color="auto"/>
        <w:right w:val="none" w:sz="0" w:space="0" w:color="auto"/>
      </w:divBdr>
    </w:div>
    <w:div w:id="689648626">
      <w:bodyDiv w:val="1"/>
      <w:marLeft w:val="0"/>
      <w:marRight w:val="0"/>
      <w:marTop w:val="0"/>
      <w:marBottom w:val="0"/>
      <w:divBdr>
        <w:top w:val="none" w:sz="0" w:space="0" w:color="auto"/>
        <w:left w:val="none" w:sz="0" w:space="0" w:color="auto"/>
        <w:bottom w:val="none" w:sz="0" w:space="0" w:color="auto"/>
        <w:right w:val="none" w:sz="0" w:space="0" w:color="auto"/>
      </w:divBdr>
    </w:div>
    <w:div w:id="698431544">
      <w:bodyDiv w:val="1"/>
      <w:marLeft w:val="0"/>
      <w:marRight w:val="0"/>
      <w:marTop w:val="0"/>
      <w:marBottom w:val="0"/>
      <w:divBdr>
        <w:top w:val="none" w:sz="0" w:space="0" w:color="auto"/>
        <w:left w:val="none" w:sz="0" w:space="0" w:color="auto"/>
        <w:bottom w:val="none" w:sz="0" w:space="0" w:color="auto"/>
        <w:right w:val="none" w:sz="0" w:space="0" w:color="auto"/>
      </w:divBdr>
    </w:div>
    <w:div w:id="709261518">
      <w:bodyDiv w:val="1"/>
      <w:marLeft w:val="0"/>
      <w:marRight w:val="0"/>
      <w:marTop w:val="0"/>
      <w:marBottom w:val="0"/>
      <w:divBdr>
        <w:top w:val="none" w:sz="0" w:space="0" w:color="auto"/>
        <w:left w:val="none" w:sz="0" w:space="0" w:color="auto"/>
        <w:bottom w:val="none" w:sz="0" w:space="0" w:color="auto"/>
        <w:right w:val="none" w:sz="0" w:space="0" w:color="auto"/>
      </w:divBdr>
    </w:div>
    <w:div w:id="790439753">
      <w:bodyDiv w:val="1"/>
      <w:marLeft w:val="0"/>
      <w:marRight w:val="0"/>
      <w:marTop w:val="0"/>
      <w:marBottom w:val="0"/>
      <w:divBdr>
        <w:top w:val="none" w:sz="0" w:space="0" w:color="auto"/>
        <w:left w:val="none" w:sz="0" w:space="0" w:color="auto"/>
        <w:bottom w:val="none" w:sz="0" w:space="0" w:color="auto"/>
        <w:right w:val="none" w:sz="0" w:space="0" w:color="auto"/>
      </w:divBdr>
    </w:div>
    <w:div w:id="799344318">
      <w:bodyDiv w:val="1"/>
      <w:marLeft w:val="0"/>
      <w:marRight w:val="0"/>
      <w:marTop w:val="0"/>
      <w:marBottom w:val="0"/>
      <w:divBdr>
        <w:top w:val="none" w:sz="0" w:space="0" w:color="auto"/>
        <w:left w:val="none" w:sz="0" w:space="0" w:color="auto"/>
        <w:bottom w:val="none" w:sz="0" w:space="0" w:color="auto"/>
        <w:right w:val="none" w:sz="0" w:space="0" w:color="auto"/>
      </w:divBdr>
    </w:div>
    <w:div w:id="816186739">
      <w:bodyDiv w:val="1"/>
      <w:marLeft w:val="0"/>
      <w:marRight w:val="0"/>
      <w:marTop w:val="0"/>
      <w:marBottom w:val="0"/>
      <w:divBdr>
        <w:top w:val="none" w:sz="0" w:space="0" w:color="auto"/>
        <w:left w:val="none" w:sz="0" w:space="0" w:color="auto"/>
        <w:bottom w:val="none" w:sz="0" w:space="0" w:color="auto"/>
        <w:right w:val="none" w:sz="0" w:space="0" w:color="auto"/>
      </w:divBdr>
    </w:div>
    <w:div w:id="830177177">
      <w:bodyDiv w:val="1"/>
      <w:marLeft w:val="0"/>
      <w:marRight w:val="0"/>
      <w:marTop w:val="0"/>
      <w:marBottom w:val="0"/>
      <w:divBdr>
        <w:top w:val="none" w:sz="0" w:space="0" w:color="auto"/>
        <w:left w:val="none" w:sz="0" w:space="0" w:color="auto"/>
        <w:bottom w:val="none" w:sz="0" w:space="0" w:color="auto"/>
        <w:right w:val="none" w:sz="0" w:space="0" w:color="auto"/>
      </w:divBdr>
    </w:div>
    <w:div w:id="839547111">
      <w:bodyDiv w:val="1"/>
      <w:marLeft w:val="0"/>
      <w:marRight w:val="0"/>
      <w:marTop w:val="0"/>
      <w:marBottom w:val="0"/>
      <w:divBdr>
        <w:top w:val="none" w:sz="0" w:space="0" w:color="auto"/>
        <w:left w:val="none" w:sz="0" w:space="0" w:color="auto"/>
        <w:bottom w:val="none" w:sz="0" w:space="0" w:color="auto"/>
        <w:right w:val="none" w:sz="0" w:space="0" w:color="auto"/>
      </w:divBdr>
    </w:div>
    <w:div w:id="847141863">
      <w:bodyDiv w:val="1"/>
      <w:marLeft w:val="0"/>
      <w:marRight w:val="0"/>
      <w:marTop w:val="0"/>
      <w:marBottom w:val="0"/>
      <w:divBdr>
        <w:top w:val="none" w:sz="0" w:space="0" w:color="auto"/>
        <w:left w:val="none" w:sz="0" w:space="0" w:color="auto"/>
        <w:bottom w:val="none" w:sz="0" w:space="0" w:color="auto"/>
        <w:right w:val="none" w:sz="0" w:space="0" w:color="auto"/>
      </w:divBdr>
    </w:div>
    <w:div w:id="861940594">
      <w:bodyDiv w:val="1"/>
      <w:marLeft w:val="0"/>
      <w:marRight w:val="0"/>
      <w:marTop w:val="0"/>
      <w:marBottom w:val="0"/>
      <w:divBdr>
        <w:top w:val="none" w:sz="0" w:space="0" w:color="auto"/>
        <w:left w:val="none" w:sz="0" w:space="0" w:color="auto"/>
        <w:bottom w:val="none" w:sz="0" w:space="0" w:color="auto"/>
        <w:right w:val="none" w:sz="0" w:space="0" w:color="auto"/>
      </w:divBdr>
    </w:div>
    <w:div w:id="866334663">
      <w:bodyDiv w:val="1"/>
      <w:marLeft w:val="0"/>
      <w:marRight w:val="0"/>
      <w:marTop w:val="0"/>
      <w:marBottom w:val="0"/>
      <w:divBdr>
        <w:top w:val="none" w:sz="0" w:space="0" w:color="auto"/>
        <w:left w:val="none" w:sz="0" w:space="0" w:color="auto"/>
        <w:bottom w:val="none" w:sz="0" w:space="0" w:color="auto"/>
        <w:right w:val="none" w:sz="0" w:space="0" w:color="auto"/>
      </w:divBdr>
    </w:div>
    <w:div w:id="887452414">
      <w:bodyDiv w:val="1"/>
      <w:marLeft w:val="0"/>
      <w:marRight w:val="0"/>
      <w:marTop w:val="0"/>
      <w:marBottom w:val="0"/>
      <w:divBdr>
        <w:top w:val="none" w:sz="0" w:space="0" w:color="auto"/>
        <w:left w:val="none" w:sz="0" w:space="0" w:color="auto"/>
        <w:bottom w:val="none" w:sz="0" w:space="0" w:color="auto"/>
        <w:right w:val="none" w:sz="0" w:space="0" w:color="auto"/>
      </w:divBdr>
    </w:div>
    <w:div w:id="897322592">
      <w:bodyDiv w:val="1"/>
      <w:marLeft w:val="0"/>
      <w:marRight w:val="0"/>
      <w:marTop w:val="0"/>
      <w:marBottom w:val="0"/>
      <w:divBdr>
        <w:top w:val="none" w:sz="0" w:space="0" w:color="auto"/>
        <w:left w:val="none" w:sz="0" w:space="0" w:color="auto"/>
        <w:bottom w:val="none" w:sz="0" w:space="0" w:color="auto"/>
        <w:right w:val="none" w:sz="0" w:space="0" w:color="auto"/>
      </w:divBdr>
    </w:div>
    <w:div w:id="925924261">
      <w:bodyDiv w:val="1"/>
      <w:marLeft w:val="0"/>
      <w:marRight w:val="0"/>
      <w:marTop w:val="0"/>
      <w:marBottom w:val="0"/>
      <w:divBdr>
        <w:top w:val="none" w:sz="0" w:space="0" w:color="auto"/>
        <w:left w:val="none" w:sz="0" w:space="0" w:color="auto"/>
        <w:bottom w:val="none" w:sz="0" w:space="0" w:color="auto"/>
        <w:right w:val="none" w:sz="0" w:space="0" w:color="auto"/>
      </w:divBdr>
    </w:div>
    <w:div w:id="936787640">
      <w:bodyDiv w:val="1"/>
      <w:marLeft w:val="0"/>
      <w:marRight w:val="0"/>
      <w:marTop w:val="0"/>
      <w:marBottom w:val="0"/>
      <w:divBdr>
        <w:top w:val="none" w:sz="0" w:space="0" w:color="auto"/>
        <w:left w:val="none" w:sz="0" w:space="0" w:color="auto"/>
        <w:bottom w:val="none" w:sz="0" w:space="0" w:color="auto"/>
        <w:right w:val="none" w:sz="0" w:space="0" w:color="auto"/>
      </w:divBdr>
    </w:div>
    <w:div w:id="939798504">
      <w:bodyDiv w:val="1"/>
      <w:marLeft w:val="0"/>
      <w:marRight w:val="0"/>
      <w:marTop w:val="0"/>
      <w:marBottom w:val="0"/>
      <w:divBdr>
        <w:top w:val="none" w:sz="0" w:space="0" w:color="auto"/>
        <w:left w:val="none" w:sz="0" w:space="0" w:color="auto"/>
        <w:bottom w:val="none" w:sz="0" w:space="0" w:color="auto"/>
        <w:right w:val="none" w:sz="0" w:space="0" w:color="auto"/>
      </w:divBdr>
    </w:div>
    <w:div w:id="956721925">
      <w:bodyDiv w:val="1"/>
      <w:marLeft w:val="0"/>
      <w:marRight w:val="0"/>
      <w:marTop w:val="0"/>
      <w:marBottom w:val="0"/>
      <w:divBdr>
        <w:top w:val="none" w:sz="0" w:space="0" w:color="auto"/>
        <w:left w:val="none" w:sz="0" w:space="0" w:color="auto"/>
        <w:bottom w:val="none" w:sz="0" w:space="0" w:color="auto"/>
        <w:right w:val="none" w:sz="0" w:space="0" w:color="auto"/>
      </w:divBdr>
    </w:div>
    <w:div w:id="965694343">
      <w:bodyDiv w:val="1"/>
      <w:marLeft w:val="0"/>
      <w:marRight w:val="0"/>
      <w:marTop w:val="0"/>
      <w:marBottom w:val="0"/>
      <w:divBdr>
        <w:top w:val="none" w:sz="0" w:space="0" w:color="auto"/>
        <w:left w:val="none" w:sz="0" w:space="0" w:color="auto"/>
        <w:bottom w:val="none" w:sz="0" w:space="0" w:color="auto"/>
        <w:right w:val="none" w:sz="0" w:space="0" w:color="auto"/>
      </w:divBdr>
    </w:div>
    <w:div w:id="975644798">
      <w:bodyDiv w:val="1"/>
      <w:marLeft w:val="0"/>
      <w:marRight w:val="0"/>
      <w:marTop w:val="0"/>
      <w:marBottom w:val="0"/>
      <w:divBdr>
        <w:top w:val="none" w:sz="0" w:space="0" w:color="auto"/>
        <w:left w:val="none" w:sz="0" w:space="0" w:color="auto"/>
        <w:bottom w:val="none" w:sz="0" w:space="0" w:color="auto"/>
        <w:right w:val="none" w:sz="0" w:space="0" w:color="auto"/>
      </w:divBdr>
    </w:div>
    <w:div w:id="977540037">
      <w:bodyDiv w:val="1"/>
      <w:marLeft w:val="0"/>
      <w:marRight w:val="0"/>
      <w:marTop w:val="0"/>
      <w:marBottom w:val="0"/>
      <w:divBdr>
        <w:top w:val="none" w:sz="0" w:space="0" w:color="auto"/>
        <w:left w:val="none" w:sz="0" w:space="0" w:color="auto"/>
        <w:bottom w:val="none" w:sz="0" w:space="0" w:color="auto"/>
        <w:right w:val="none" w:sz="0" w:space="0" w:color="auto"/>
      </w:divBdr>
    </w:div>
    <w:div w:id="978607532">
      <w:bodyDiv w:val="1"/>
      <w:marLeft w:val="0"/>
      <w:marRight w:val="0"/>
      <w:marTop w:val="0"/>
      <w:marBottom w:val="0"/>
      <w:divBdr>
        <w:top w:val="none" w:sz="0" w:space="0" w:color="auto"/>
        <w:left w:val="none" w:sz="0" w:space="0" w:color="auto"/>
        <w:bottom w:val="none" w:sz="0" w:space="0" w:color="auto"/>
        <w:right w:val="none" w:sz="0" w:space="0" w:color="auto"/>
      </w:divBdr>
    </w:div>
    <w:div w:id="994795859">
      <w:bodyDiv w:val="1"/>
      <w:marLeft w:val="0"/>
      <w:marRight w:val="0"/>
      <w:marTop w:val="0"/>
      <w:marBottom w:val="0"/>
      <w:divBdr>
        <w:top w:val="none" w:sz="0" w:space="0" w:color="auto"/>
        <w:left w:val="none" w:sz="0" w:space="0" w:color="auto"/>
        <w:bottom w:val="none" w:sz="0" w:space="0" w:color="auto"/>
        <w:right w:val="none" w:sz="0" w:space="0" w:color="auto"/>
      </w:divBdr>
    </w:div>
    <w:div w:id="995451938">
      <w:bodyDiv w:val="1"/>
      <w:marLeft w:val="0"/>
      <w:marRight w:val="0"/>
      <w:marTop w:val="0"/>
      <w:marBottom w:val="0"/>
      <w:divBdr>
        <w:top w:val="none" w:sz="0" w:space="0" w:color="auto"/>
        <w:left w:val="none" w:sz="0" w:space="0" w:color="auto"/>
        <w:bottom w:val="none" w:sz="0" w:space="0" w:color="auto"/>
        <w:right w:val="none" w:sz="0" w:space="0" w:color="auto"/>
      </w:divBdr>
    </w:div>
    <w:div w:id="1007635776">
      <w:bodyDiv w:val="1"/>
      <w:marLeft w:val="0"/>
      <w:marRight w:val="0"/>
      <w:marTop w:val="0"/>
      <w:marBottom w:val="0"/>
      <w:divBdr>
        <w:top w:val="none" w:sz="0" w:space="0" w:color="auto"/>
        <w:left w:val="none" w:sz="0" w:space="0" w:color="auto"/>
        <w:bottom w:val="none" w:sz="0" w:space="0" w:color="auto"/>
        <w:right w:val="none" w:sz="0" w:space="0" w:color="auto"/>
      </w:divBdr>
    </w:div>
    <w:div w:id="1018849327">
      <w:bodyDiv w:val="1"/>
      <w:marLeft w:val="0"/>
      <w:marRight w:val="0"/>
      <w:marTop w:val="0"/>
      <w:marBottom w:val="0"/>
      <w:divBdr>
        <w:top w:val="none" w:sz="0" w:space="0" w:color="auto"/>
        <w:left w:val="none" w:sz="0" w:space="0" w:color="auto"/>
        <w:bottom w:val="none" w:sz="0" w:space="0" w:color="auto"/>
        <w:right w:val="none" w:sz="0" w:space="0" w:color="auto"/>
      </w:divBdr>
    </w:div>
    <w:div w:id="1030956475">
      <w:bodyDiv w:val="1"/>
      <w:marLeft w:val="0"/>
      <w:marRight w:val="0"/>
      <w:marTop w:val="0"/>
      <w:marBottom w:val="0"/>
      <w:divBdr>
        <w:top w:val="none" w:sz="0" w:space="0" w:color="auto"/>
        <w:left w:val="none" w:sz="0" w:space="0" w:color="auto"/>
        <w:bottom w:val="none" w:sz="0" w:space="0" w:color="auto"/>
        <w:right w:val="none" w:sz="0" w:space="0" w:color="auto"/>
      </w:divBdr>
    </w:div>
    <w:div w:id="1037318653">
      <w:bodyDiv w:val="1"/>
      <w:marLeft w:val="0"/>
      <w:marRight w:val="0"/>
      <w:marTop w:val="0"/>
      <w:marBottom w:val="0"/>
      <w:divBdr>
        <w:top w:val="none" w:sz="0" w:space="0" w:color="auto"/>
        <w:left w:val="none" w:sz="0" w:space="0" w:color="auto"/>
        <w:bottom w:val="none" w:sz="0" w:space="0" w:color="auto"/>
        <w:right w:val="none" w:sz="0" w:space="0" w:color="auto"/>
      </w:divBdr>
    </w:div>
    <w:div w:id="1049263227">
      <w:bodyDiv w:val="1"/>
      <w:marLeft w:val="0"/>
      <w:marRight w:val="0"/>
      <w:marTop w:val="0"/>
      <w:marBottom w:val="0"/>
      <w:divBdr>
        <w:top w:val="none" w:sz="0" w:space="0" w:color="auto"/>
        <w:left w:val="none" w:sz="0" w:space="0" w:color="auto"/>
        <w:bottom w:val="none" w:sz="0" w:space="0" w:color="auto"/>
        <w:right w:val="none" w:sz="0" w:space="0" w:color="auto"/>
      </w:divBdr>
    </w:div>
    <w:div w:id="1056050005">
      <w:bodyDiv w:val="1"/>
      <w:marLeft w:val="0"/>
      <w:marRight w:val="0"/>
      <w:marTop w:val="0"/>
      <w:marBottom w:val="0"/>
      <w:divBdr>
        <w:top w:val="none" w:sz="0" w:space="0" w:color="auto"/>
        <w:left w:val="none" w:sz="0" w:space="0" w:color="auto"/>
        <w:bottom w:val="none" w:sz="0" w:space="0" w:color="auto"/>
        <w:right w:val="none" w:sz="0" w:space="0" w:color="auto"/>
      </w:divBdr>
    </w:div>
    <w:div w:id="1069889142">
      <w:bodyDiv w:val="1"/>
      <w:marLeft w:val="0"/>
      <w:marRight w:val="0"/>
      <w:marTop w:val="0"/>
      <w:marBottom w:val="0"/>
      <w:divBdr>
        <w:top w:val="none" w:sz="0" w:space="0" w:color="auto"/>
        <w:left w:val="none" w:sz="0" w:space="0" w:color="auto"/>
        <w:bottom w:val="none" w:sz="0" w:space="0" w:color="auto"/>
        <w:right w:val="none" w:sz="0" w:space="0" w:color="auto"/>
      </w:divBdr>
    </w:div>
    <w:div w:id="1074741720">
      <w:bodyDiv w:val="1"/>
      <w:marLeft w:val="0"/>
      <w:marRight w:val="0"/>
      <w:marTop w:val="0"/>
      <w:marBottom w:val="0"/>
      <w:divBdr>
        <w:top w:val="none" w:sz="0" w:space="0" w:color="auto"/>
        <w:left w:val="none" w:sz="0" w:space="0" w:color="auto"/>
        <w:bottom w:val="none" w:sz="0" w:space="0" w:color="auto"/>
        <w:right w:val="none" w:sz="0" w:space="0" w:color="auto"/>
      </w:divBdr>
    </w:div>
    <w:div w:id="1094283660">
      <w:bodyDiv w:val="1"/>
      <w:marLeft w:val="0"/>
      <w:marRight w:val="0"/>
      <w:marTop w:val="0"/>
      <w:marBottom w:val="0"/>
      <w:divBdr>
        <w:top w:val="none" w:sz="0" w:space="0" w:color="auto"/>
        <w:left w:val="none" w:sz="0" w:space="0" w:color="auto"/>
        <w:bottom w:val="none" w:sz="0" w:space="0" w:color="auto"/>
        <w:right w:val="none" w:sz="0" w:space="0" w:color="auto"/>
      </w:divBdr>
    </w:div>
    <w:div w:id="1098253131">
      <w:bodyDiv w:val="1"/>
      <w:marLeft w:val="0"/>
      <w:marRight w:val="0"/>
      <w:marTop w:val="0"/>
      <w:marBottom w:val="0"/>
      <w:divBdr>
        <w:top w:val="none" w:sz="0" w:space="0" w:color="auto"/>
        <w:left w:val="none" w:sz="0" w:space="0" w:color="auto"/>
        <w:bottom w:val="none" w:sz="0" w:space="0" w:color="auto"/>
        <w:right w:val="none" w:sz="0" w:space="0" w:color="auto"/>
      </w:divBdr>
    </w:div>
    <w:div w:id="1134830528">
      <w:bodyDiv w:val="1"/>
      <w:marLeft w:val="0"/>
      <w:marRight w:val="0"/>
      <w:marTop w:val="0"/>
      <w:marBottom w:val="0"/>
      <w:divBdr>
        <w:top w:val="none" w:sz="0" w:space="0" w:color="auto"/>
        <w:left w:val="none" w:sz="0" w:space="0" w:color="auto"/>
        <w:bottom w:val="none" w:sz="0" w:space="0" w:color="auto"/>
        <w:right w:val="none" w:sz="0" w:space="0" w:color="auto"/>
      </w:divBdr>
      <w:divsChild>
        <w:div w:id="1010912630">
          <w:marLeft w:val="0"/>
          <w:marRight w:val="0"/>
          <w:marTop w:val="0"/>
          <w:marBottom w:val="0"/>
          <w:divBdr>
            <w:top w:val="none" w:sz="0" w:space="0" w:color="auto"/>
            <w:left w:val="none" w:sz="0" w:space="0" w:color="auto"/>
            <w:bottom w:val="none" w:sz="0" w:space="0" w:color="auto"/>
            <w:right w:val="none" w:sz="0" w:space="0" w:color="auto"/>
          </w:divBdr>
          <w:divsChild>
            <w:div w:id="1775860519">
              <w:marLeft w:val="0"/>
              <w:marRight w:val="0"/>
              <w:marTop w:val="0"/>
              <w:marBottom w:val="0"/>
              <w:divBdr>
                <w:top w:val="none" w:sz="0" w:space="0" w:color="auto"/>
                <w:left w:val="none" w:sz="0" w:space="0" w:color="auto"/>
                <w:bottom w:val="none" w:sz="0" w:space="0" w:color="auto"/>
                <w:right w:val="none" w:sz="0" w:space="0" w:color="auto"/>
              </w:divBdr>
              <w:divsChild>
                <w:div w:id="2046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5168">
      <w:bodyDiv w:val="1"/>
      <w:marLeft w:val="0"/>
      <w:marRight w:val="0"/>
      <w:marTop w:val="0"/>
      <w:marBottom w:val="0"/>
      <w:divBdr>
        <w:top w:val="none" w:sz="0" w:space="0" w:color="auto"/>
        <w:left w:val="none" w:sz="0" w:space="0" w:color="auto"/>
        <w:bottom w:val="none" w:sz="0" w:space="0" w:color="auto"/>
        <w:right w:val="none" w:sz="0" w:space="0" w:color="auto"/>
      </w:divBdr>
    </w:div>
    <w:div w:id="1227911159">
      <w:bodyDiv w:val="1"/>
      <w:marLeft w:val="0"/>
      <w:marRight w:val="0"/>
      <w:marTop w:val="0"/>
      <w:marBottom w:val="0"/>
      <w:divBdr>
        <w:top w:val="none" w:sz="0" w:space="0" w:color="auto"/>
        <w:left w:val="none" w:sz="0" w:space="0" w:color="auto"/>
        <w:bottom w:val="none" w:sz="0" w:space="0" w:color="auto"/>
        <w:right w:val="none" w:sz="0" w:space="0" w:color="auto"/>
      </w:divBdr>
    </w:div>
    <w:div w:id="1268390222">
      <w:bodyDiv w:val="1"/>
      <w:marLeft w:val="0"/>
      <w:marRight w:val="0"/>
      <w:marTop w:val="0"/>
      <w:marBottom w:val="0"/>
      <w:divBdr>
        <w:top w:val="none" w:sz="0" w:space="0" w:color="auto"/>
        <w:left w:val="none" w:sz="0" w:space="0" w:color="auto"/>
        <w:bottom w:val="none" w:sz="0" w:space="0" w:color="auto"/>
        <w:right w:val="none" w:sz="0" w:space="0" w:color="auto"/>
      </w:divBdr>
    </w:div>
    <w:div w:id="1276979137">
      <w:bodyDiv w:val="1"/>
      <w:marLeft w:val="0"/>
      <w:marRight w:val="0"/>
      <w:marTop w:val="0"/>
      <w:marBottom w:val="0"/>
      <w:divBdr>
        <w:top w:val="none" w:sz="0" w:space="0" w:color="auto"/>
        <w:left w:val="none" w:sz="0" w:space="0" w:color="auto"/>
        <w:bottom w:val="none" w:sz="0" w:space="0" w:color="auto"/>
        <w:right w:val="none" w:sz="0" w:space="0" w:color="auto"/>
      </w:divBdr>
    </w:div>
    <w:div w:id="1283220247">
      <w:bodyDiv w:val="1"/>
      <w:marLeft w:val="0"/>
      <w:marRight w:val="0"/>
      <w:marTop w:val="0"/>
      <w:marBottom w:val="0"/>
      <w:divBdr>
        <w:top w:val="none" w:sz="0" w:space="0" w:color="auto"/>
        <w:left w:val="none" w:sz="0" w:space="0" w:color="auto"/>
        <w:bottom w:val="none" w:sz="0" w:space="0" w:color="auto"/>
        <w:right w:val="none" w:sz="0" w:space="0" w:color="auto"/>
      </w:divBdr>
    </w:div>
    <w:div w:id="1290360896">
      <w:bodyDiv w:val="1"/>
      <w:marLeft w:val="0"/>
      <w:marRight w:val="0"/>
      <w:marTop w:val="0"/>
      <w:marBottom w:val="0"/>
      <w:divBdr>
        <w:top w:val="none" w:sz="0" w:space="0" w:color="auto"/>
        <w:left w:val="none" w:sz="0" w:space="0" w:color="auto"/>
        <w:bottom w:val="none" w:sz="0" w:space="0" w:color="auto"/>
        <w:right w:val="none" w:sz="0" w:space="0" w:color="auto"/>
      </w:divBdr>
    </w:div>
    <w:div w:id="1332028625">
      <w:bodyDiv w:val="1"/>
      <w:marLeft w:val="0"/>
      <w:marRight w:val="0"/>
      <w:marTop w:val="0"/>
      <w:marBottom w:val="0"/>
      <w:divBdr>
        <w:top w:val="none" w:sz="0" w:space="0" w:color="auto"/>
        <w:left w:val="none" w:sz="0" w:space="0" w:color="auto"/>
        <w:bottom w:val="none" w:sz="0" w:space="0" w:color="auto"/>
        <w:right w:val="none" w:sz="0" w:space="0" w:color="auto"/>
      </w:divBdr>
    </w:div>
    <w:div w:id="1343363212">
      <w:bodyDiv w:val="1"/>
      <w:marLeft w:val="0"/>
      <w:marRight w:val="0"/>
      <w:marTop w:val="0"/>
      <w:marBottom w:val="0"/>
      <w:divBdr>
        <w:top w:val="none" w:sz="0" w:space="0" w:color="auto"/>
        <w:left w:val="none" w:sz="0" w:space="0" w:color="auto"/>
        <w:bottom w:val="none" w:sz="0" w:space="0" w:color="auto"/>
        <w:right w:val="none" w:sz="0" w:space="0" w:color="auto"/>
      </w:divBdr>
    </w:div>
    <w:div w:id="1352803093">
      <w:bodyDiv w:val="1"/>
      <w:marLeft w:val="0"/>
      <w:marRight w:val="0"/>
      <w:marTop w:val="0"/>
      <w:marBottom w:val="0"/>
      <w:divBdr>
        <w:top w:val="none" w:sz="0" w:space="0" w:color="auto"/>
        <w:left w:val="none" w:sz="0" w:space="0" w:color="auto"/>
        <w:bottom w:val="none" w:sz="0" w:space="0" w:color="auto"/>
        <w:right w:val="none" w:sz="0" w:space="0" w:color="auto"/>
      </w:divBdr>
    </w:div>
    <w:div w:id="1364094147">
      <w:bodyDiv w:val="1"/>
      <w:marLeft w:val="0"/>
      <w:marRight w:val="0"/>
      <w:marTop w:val="0"/>
      <w:marBottom w:val="0"/>
      <w:divBdr>
        <w:top w:val="none" w:sz="0" w:space="0" w:color="auto"/>
        <w:left w:val="none" w:sz="0" w:space="0" w:color="auto"/>
        <w:bottom w:val="none" w:sz="0" w:space="0" w:color="auto"/>
        <w:right w:val="none" w:sz="0" w:space="0" w:color="auto"/>
      </w:divBdr>
    </w:div>
    <w:div w:id="1374883604">
      <w:bodyDiv w:val="1"/>
      <w:marLeft w:val="0"/>
      <w:marRight w:val="0"/>
      <w:marTop w:val="0"/>
      <w:marBottom w:val="0"/>
      <w:divBdr>
        <w:top w:val="none" w:sz="0" w:space="0" w:color="auto"/>
        <w:left w:val="none" w:sz="0" w:space="0" w:color="auto"/>
        <w:bottom w:val="none" w:sz="0" w:space="0" w:color="auto"/>
        <w:right w:val="none" w:sz="0" w:space="0" w:color="auto"/>
      </w:divBdr>
    </w:div>
    <w:div w:id="1400054911">
      <w:bodyDiv w:val="1"/>
      <w:marLeft w:val="0"/>
      <w:marRight w:val="0"/>
      <w:marTop w:val="0"/>
      <w:marBottom w:val="0"/>
      <w:divBdr>
        <w:top w:val="none" w:sz="0" w:space="0" w:color="auto"/>
        <w:left w:val="none" w:sz="0" w:space="0" w:color="auto"/>
        <w:bottom w:val="none" w:sz="0" w:space="0" w:color="auto"/>
        <w:right w:val="none" w:sz="0" w:space="0" w:color="auto"/>
      </w:divBdr>
    </w:div>
    <w:div w:id="1408919016">
      <w:bodyDiv w:val="1"/>
      <w:marLeft w:val="0"/>
      <w:marRight w:val="0"/>
      <w:marTop w:val="0"/>
      <w:marBottom w:val="0"/>
      <w:divBdr>
        <w:top w:val="none" w:sz="0" w:space="0" w:color="auto"/>
        <w:left w:val="none" w:sz="0" w:space="0" w:color="auto"/>
        <w:bottom w:val="none" w:sz="0" w:space="0" w:color="auto"/>
        <w:right w:val="none" w:sz="0" w:space="0" w:color="auto"/>
      </w:divBdr>
    </w:div>
    <w:div w:id="1412193839">
      <w:bodyDiv w:val="1"/>
      <w:marLeft w:val="0"/>
      <w:marRight w:val="0"/>
      <w:marTop w:val="0"/>
      <w:marBottom w:val="0"/>
      <w:divBdr>
        <w:top w:val="none" w:sz="0" w:space="0" w:color="auto"/>
        <w:left w:val="none" w:sz="0" w:space="0" w:color="auto"/>
        <w:bottom w:val="none" w:sz="0" w:space="0" w:color="auto"/>
        <w:right w:val="none" w:sz="0" w:space="0" w:color="auto"/>
      </w:divBdr>
    </w:div>
    <w:div w:id="1413041201">
      <w:bodyDiv w:val="1"/>
      <w:marLeft w:val="0"/>
      <w:marRight w:val="0"/>
      <w:marTop w:val="0"/>
      <w:marBottom w:val="0"/>
      <w:divBdr>
        <w:top w:val="none" w:sz="0" w:space="0" w:color="auto"/>
        <w:left w:val="none" w:sz="0" w:space="0" w:color="auto"/>
        <w:bottom w:val="none" w:sz="0" w:space="0" w:color="auto"/>
        <w:right w:val="none" w:sz="0" w:space="0" w:color="auto"/>
      </w:divBdr>
    </w:div>
    <w:div w:id="1415736602">
      <w:bodyDiv w:val="1"/>
      <w:marLeft w:val="0"/>
      <w:marRight w:val="0"/>
      <w:marTop w:val="0"/>
      <w:marBottom w:val="0"/>
      <w:divBdr>
        <w:top w:val="none" w:sz="0" w:space="0" w:color="auto"/>
        <w:left w:val="none" w:sz="0" w:space="0" w:color="auto"/>
        <w:bottom w:val="none" w:sz="0" w:space="0" w:color="auto"/>
        <w:right w:val="none" w:sz="0" w:space="0" w:color="auto"/>
      </w:divBdr>
    </w:div>
    <w:div w:id="1422793970">
      <w:bodyDiv w:val="1"/>
      <w:marLeft w:val="0"/>
      <w:marRight w:val="0"/>
      <w:marTop w:val="0"/>
      <w:marBottom w:val="0"/>
      <w:divBdr>
        <w:top w:val="none" w:sz="0" w:space="0" w:color="auto"/>
        <w:left w:val="none" w:sz="0" w:space="0" w:color="auto"/>
        <w:bottom w:val="none" w:sz="0" w:space="0" w:color="auto"/>
        <w:right w:val="none" w:sz="0" w:space="0" w:color="auto"/>
      </w:divBdr>
    </w:div>
    <w:div w:id="1465612995">
      <w:bodyDiv w:val="1"/>
      <w:marLeft w:val="0"/>
      <w:marRight w:val="0"/>
      <w:marTop w:val="0"/>
      <w:marBottom w:val="0"/>
      <w:divBdr>
        <w:top w:val="none" w:sz="0" w:space="0" w:color="auto"/>
        <w:left w:val="none" w:sz="0" w:space="0" w:color="auto"/>
        <w:bottom w:val="none" w:sz="0" w:space="0" w:color="auto"/>
        <w:right w:val="none" w:sz="0" w:space="0" w:color="auto"/>
      </w:divBdr>
    </w:div>
    <w:div w:id="1470660268">
      <w:bodyDiv w:val="1"/>
      <w:marLeft w:val="0"/>
      <w:marRight w:val="0"/>
      <w:marTop w:val="0"/>
      <w:marBottom w:val="0"/>
      <w:divBdr>
        <w:top w:val="none" w:sz="0" w:space="0" w:color="auto"/>
        <w:left w:val="none" w:sz="0" w:space="0" w:color="auto"/>
        <w:bottom w:val="none" w:sz="0" w:space="0" w:color="auto"/>
        <w:right w:val="none" w:sz="0" w:space="0" w:color="auto"/>
      </w:divBdr>
    </w:div>
    <w:div w:id="1482043048">
      <w:bodyDiv w:val="1"/>
      <w:marLeft w:val="0"/>
      <w:marRight w:val="0"/>
      <w:marTop w:val="0"/>
      <w:marBottom w:val="0"/>
      <w:divBdr>
        <w:top w:val="none" w:sz="0" w:space="0" w:color="auto"/>
        <w:left w:val="none" w:sz="0" w:space="0" w:color="auto"/>
        <w:bottom w:val="none" w:sz="0" w:space="0" w:color="auto"/>
        <w:right w:val="none" w:sz="0" w:space="0" w:color="auto"/>
      </w:divBdr>
    </w:div>
    <w:div w:id="1483934086">
      <w:bodyDiv w:val="1"/>
      <w:marLeft w:val="0"/>
      <w:marRight w:val="0"/>
      <w:marTop w:val="0"/>
      <w:marBottom w:val="0"/>
      <w:divBdr>
        <w:top w:val="none" w:sz="0" w:space="0" w:color="auto"/>
        <w:left w:val="none" w:sz="0" w:space="0" w:color="auto"/>
        <w:bottom w:val="none" w:sz="0" w:space="0" w:color="auto"/>
        <w:right w:val="none" w:sz="0" w:space="0" w:color="auto"/>
      </w:divBdr>
    </w:div>
    <w:div w:id="1513450017">
      <w:bodyDiv w:val="1"/>
      <w:marLeft w:val="0"/>
      <w:marRight w:val="0"/>
      <w:marTop w:val="0"/>
      <w:marBottom w:val="0"/>
      <w:divBdr>
        <w:top w:val="none" w:sz="0" w:space="0" w:color="auto"/>
        <w:left w:val="none" w:sz="0" w:space="0" w:color="auto"/>
        <w:bottom w:val="none" w:sz="0" w:space="0" w:color="auto"/>
        <w:right w:val="none" w:sz="0" w:space="0" w:color="auto"/>
      </w:divBdr>
    </w:div>
    <w:div w:id="1515151153">
      <w:bodyDiv w:val="1"/>
      <w:marLeft w:val="0"/>
      <w:marRight w:val="0"/>
      <w:marTop w:val="0"/>
      <w:marBottom w:val="0"/>
      <w:divBdr>
        <w:top w:val="none" w:sz="0" w:space="0" w:color="auto"/>
        <w:left w:val="none" w:sz="0" w:space="0" w:color="auto"/>
        <w:bottom w:val="none" w:sz="0" w:space="0" w:color="auto"/>
        <w:right w:val="none" w:sz="0" w:space="0" w:color="auto"/>
      </w:divBdr>
    </w:div>
    <w:div w:id="1556967978">
      <w:bodyDiv w:val="1"/>
      <w:marLeft w:val="0"/>
      <w:marRight w:val="0"/>
      <w:marTop w:val="0"/>
      <w:marBottom w:val="0"/>
      <w:divBdr>
        <w:top w:val="none" w:sz="0" w:space="0" w:color="auto"/>
        <w:left w:val="none" w:sz="0" w:space="0" w:color="auto"/>
        <w:bottom w:val="none" w:sz="0" w:space="0" w:color="auto"/>
        <w:right w:val="none" w:sz="0" w:space="0" w:color="auto"/>
      </w:divBdr>
    </w:div>
    <w:div w:id="1608200320">
      <w:bodyDiv w:val="1"/>
      <w:marLeft w:val="0"/>
      <w:marRight w:val="0"/>
      <w:marTop w:val="0"/>
      <w:marBottom w:val="0"/>
      <w:divBdr>
        <w:top w:val="none" w:sz="0" w:space="0" w:color="auto"/>
        <w:left w:val="none" w:sz="0" w:space="0" w:color="auto"/>
        <w:bottom w:val="none" w:sz="0" w:space="0" w:color="auto"/>
        <w:right w:val="none" w:sz="0" w:space="0" w:color="auto"/>
      </w:divBdr>
    </w:div>
    <w:div w:id="1644042079">
      <w:bodyDiv w:val="1"/>
      <w:marLeft w:val="0"/>
      <w:marRight w:val="0"/>
      <w:marTop w:val="0"/>
      <w:marBottom w:val="0"/>
      <w:divBdr>
        <w:top w:val="none" w:sz="0" w:space="0" w:color="auto"/>
        <w:left w:val="none" w:sz="0" w:space="0" w:color="auto"/>
        <w:bottom w:val="none" w:sz="0" w:space="0" w:color="auto"/>
        <w:right w:val="none" w:sz="0" w:space="0" w:color="auto"/>
      </w:divBdr>
    </w:div>
    <w:div w:id="1646396223">
      <w:bodyDiv w:val="1"/>
      <w:marLeft w:val="0"/>
      <w:marRight w:val="0"/>
      <w:marTop w:val="0"/>
      <w:marBottom w:val="0"/>
      <w:divBdr>
        <w:top w:val="none" w:sz="0" w:space="0" w:color="auto"/>
        <w:left w:val="none" w:sz="0" w:space="0" w:color="auto"/>
        <w:bottom w:val="none" w:sz="0" w:space="0" w:color="auto"/>
        <w:right w:val="none" w:sz="0" w:space="0" w:color="auto"/>
      </w:divBdr>
    </w:div>
    <w:div w:id="1659114560">
      <w:bodyDiv w:val="1"/>
      <w:marLeft w:val="0"/>
      <w:marRight w:val="0"/>
      <w:marTop w:val="0"/>
      <w:marBottom w:val="0"/>
      <w:divBdr>
        <w:top w:val="none" w:sz="0" w:space="0" w:color="auto"/>
        <w:left w:val="none" w:sz="0" w:space="0" w:color="auto"/>
        <w:bottom w:val="none" w:sz="0" w:space="0" w:color="auto"/>
        <w:right w:val="none" w:sz="0" w:space="0" w:color="auto"/>
      </w:divBdr>
    </w:div>
    <w:div w:id="1664704569">
      <w:bodyDiv w:val="1"/>
      <w:marLeft w:val="0"/>
      <w:marRight w:val="0"/>
      <w:marTop w:val="0"/>
      <w:marBottom w:val="0"/>
      <w:divBdr>
        <w:top w:val="none" w:sz="0" w:space="0" w:color="auto"/>
        <w:left w:val="none" w:sz="0" w:space="0" w:color="auto"/>
        <w:bottom w:val="none" w:sz="0" w:space="0" w:color="auto"/>
        <w:right w:val="none" w:sz="0" w:space="0" w:color="auto"/>
      </w:divBdr>
    </w:div>
    <w:div w:id="1707019752">
      <w:bodyDiv w:val="1"/>
      <w:marLeft w:val="0"/>
      <w:marRight w:val="0"/>
      <w:marTop w:val="0"/>
      <w:marBottom w:val="0"/>
      <w:divBdr>
        <w:top w:val="none" w:sz="0" w:space="0" w:color="auto"/>
        <w:left w:val="none" w:sz="0" w:space="0" w:color="auto"/>
        <w:bottom w:val="none" w:sz="0" w:space="0" w:color="auto"/>
        <w:right w:val="none" w:sz="0" w:space="0" w:color="auto"/>
      </w:divBdr>
    </w:div>
    <w:div w:id="1714308648">
      <w:bodyDiv w:val="1"/>
      <w:marLeft w:val="0"/>
      <w:marRight w:val="0"/>
      <w:marTop w:val="0"/>
      <w:marBottom w:val="0"/>
      <w:divBdr>
        <w:top w:val="none" w:sz="0" w:space="0" w:color="auto"/>
        <w:left w:val="none" w:sz="0" w:space="0" w:color="auto"/>
        <w:bottom w:val="none" w:sz="0" w:space="0" w:color="auto"/>
        <w:right w:val="none" w:sz="0" w:space="0" w:color="auto"/>
      </w:divBdr>
    </w:div>
    <w:div w:id="1714498294">
      <w:bodyDiv w:val="1"/>
      <w:marLeft w:val="0"/>
      <w:marRight w:val="0"/>
      <w:marTop w:val="0"/>
      <w:marBottom w:val="0"/>
      <w:divBdr>
        <w:top w:val="none" w:sz="0" w:space="0" w:color="auto"/>
        <w:left w:val="none" w:sz="0" w:space="0" w:color="auto"/>
        <w:bottom w:val="none" w:sz="0" w:space="0" w:color="auto"/>
        <w:right w:val="none" w:sz="0" w:space="0" w:color="auto"/>
      </w:divBdr>
    </w:div>
    <w:div w:id="1734886402">
      <w:bodyDiv w:val="1"/>
      <w:marLeft w:val="0"/>
      <w:marRight w:val="0"/>
      <w:marTop w:val="0"/>
      <w:marBottom w:val="0"/>
      <w:divBdr>
        <w:top w:val="none" w:sz="0" w:space="0" w:color="auto"/>
        <w:left w:val="none" w:sz="0" w:space="0" w:color="auto"/>
        <w:bottom w:val="none" w:sz="0" w:space="0" w:color="auto"/>
        <w:right w:val="none" w:sz="0" w:space="0" w:color="auto"/>
      </w:divBdr>
    </w:div>
    <w:div w:id="1754817257">
      <w:bodyDiv w:val="1"/>
      <w:marLeft w:val="0"/>
      <w:marRight w:val="0"/>
      <w:marTop w:val="0"/>
      <w:marBottom w:val="0"/>
      <w:divBdr>
        <w:top w:val="none" w:sz="0" w:space="0" w:color="auto"/>
        <w:left w:val="none" w:sz="0" w:space="0" w:color="auto"/>
        <w:bottom w:val="none" w:sz="0" w:space="0" w:color="auto"/>
        <w:right w:val="none" w:sz="0" w:space="0" w:color="auto"/>
      </w:divBdr>
    </w:div>
    <w:div w:id="1800755545">
      <w:bodyDiv w:val="1"/>
      <w:marLeft w:val="0"/>
      <w:marRight w:val="0"/>
      <w:marTop w:val="0"/>
      <w:marBottom w:val="0"/>
      <w:divBdr>
        <w:top w:val="none" w:sz="0" w:space="0" w:color="auto"/>
        <w:left w:val="none" w:sz="0" w:space="0" w:color="auto"/>
        <w:bottom w:val="none" w:sz="0" w:space="0" w:color="auto"/>
        <w:right w:val="none" w:sz="0" w:space="0" w:color="auto"/>
      </w:divBdr>
    </w:div>
    <w:div w:id="1835022817">
      <w:bodyDiv w:val="1"/>
      <w:marLeft w:val="0"/>
      <w:marRight w:val="0"/>
      <w:marTop w:val="0"/>
      <w:marBottom w:val="0"/>
      <w:divBdr>
        <w:top w:val="none" w:sz="0" w:space="0" w:color="auto"/>
        <w:left w:val="none" w:sz="0" w:space="0" w:color="auto"/>
        <w:bottom w:val="none" w:sz="0" w:space="0" w:color="auto"/>
        <w:right w:val="none" w:sz="0" w:space="0" w:color="auto"/>
      </w:divBdr>
    </w:div>
    <w:div w:id="1853184115">
      <w:bodyDiv w:val="1"/>
      <w:marLeft w:val="0"/>
      <w:marRight w:val="0"/>
      <w:marTop w:val="0"/>
      <w:marBottom w:val="0"/>
      <w:divBdr>
        <w:top w:val="none" w:sz="0" w:space="0" w:color="auto"/>
        <w:left w:val="none" w:sz="0" w:space="0" w:color="auto"/>
        <w:bottom w:val="none" w:sz="0" w:space="0" w:color="auto"/>
        <w:right w:val="none" w:sz="0" w:space="0" w:color="auto"/>
      </w:divBdr>
    </w:div>
    <w:div w:id="1853956472">
      <w:bodyDiv w:val="1"/>
      <w:marLeft w:val="0"/>
      <w:marRight w:val="0"/>
      <w:marTop w:val="0"/>
      <w:marBottom w:val="0"/>
      <w:divBdr>
        <w:top w:val="none" w:sz="0" w:space="0" w:color="auto"/>
        <w:left w:val="none" w:sz="0" w:space="0" w:color="auto"/>
        <w:bottom w:val="none" w:sz="0" w:space="0" w:color="auto"/>
        <w:right w:val="none" w:sz="0" w:space="0" w:color="auto"/>
      </w:divBdr>
    </w:div>
    <w:div w:id="1856535966">
      <w:bodyDiv w:val="1"/>
      <w:marLeft w:val="0"/>
      <w:marRight w:val="0"/>
      <w:marTop w:val="0"/>
      <w:marBottom w:val="0"/>
      <w:divBdr>
        <w:top w:val="none" w:sz="0" w:space="0" w:color="auto"/>
        <w:left w:val="none" w:sz="0" w:space="0" w:color="auto"/>
        <w:bottom w:val="none" w:sz="0" w:space="0" w:color="auto"/>
        <w:right w:val="none" w:sz="0" w:space="0" w:color="auto"/>
      </w:divBdr>
    </w:div>
    <w:div w:id="1870101776">
      <w:bodyDiv w:val="1"/>
      <w:marLeft w:val="0"/>
      <w:marRight w:val="0"/>
      <w:marTop w:val="0"/>
      <w:marBottom w:val="0"/>
      <w:divBdr>
        <w:top w:val="none" w:sz="0" w:space="0" w:color="auto"/>
        <w:left w:val="none" w:sz="0" w:space="0" w:color="auto"/>
        <w:bottom w:val="none" w:sz="0" w:space="0" w:color="auto"/>
        <w:right w:val="none" w:sz="0" w:space="0" w:color="auto"/>
      </w:divBdr>
    </w:div>
    <w:div w:id="1884827475">
      <w:bodyDiv w:val="1"/>
      <w:marLeft w:val="0"/>
      <w:marRight w:val="0"/>
      <w:marTop w:val="0"/>
      <w:marBottom w:val="0"/>
      <w:divBdr>
        <w:top w:val="none" w:sz="0" w:space="0" w:color="auto"/>
        <w:left w:val="none" w:sz="0" w:space="0" w:color="auto"/>
        <w:bottom w:val="none" w:sz="0" w:space="0" w:color="auto"/>
        <w:right w:val="none" w:sz="0" w:space="0" w:color="auto"/>
      </w:divBdr>
    </w:div>
    <w:div w:id="1901015263">
      <w:bodyDiv w:val="1"/>
      <w:marLeft w:val="0"/>
      <w:marRight w:val="0"/>
      <w:marTop w:val="0"/>
      <w:marBottom w:val="0"/>
      <w:divBdr>
        <w:top w:val="none" w:sz="0" w:space="0" w:color="auto"/>
        <w:left w:val="none" w:sz="0" w:space="0" w:color="auto"/>
        <w:bottom w:val="none" w:sz="0" w:space="0" w:color="auto"/>
        <w:right w:val="none" w:sz="0" w:space="0" w:color="auto"/>
      </w:divBdr>
    </w:div>
    <w:div w:id="1902977021">
      <w:bodyDiv w:val="1"/>
      <w:marLeft w:val="0"/>
      <w:marRight w:val="0"/>
      <w:marTop w:val="0"/>
      <w:marBottom w:val="0"/>
      <w:divBdr>
        <w:top w:val="none" w:sz="0" w:space="0" w:color="auto"/>
        <w:left w:val="none" w:sz="0" w:space="0" w:color="auto"/>
        <w:bottom w:val="none" w:sz="0" w:space="0" w:color="auto"/>
        <w:right w:val="none" w:sz="0" w:space="0" w:color="auto"/>
      </w:divBdr>
    </w:div>
    <w:div w:id="1926451981">
      <w:bodyDiv w:val="1"/>
      <w:marLeft w:val="0"/>
      <w:marRight w:val="0"/>
      <w:marTop w:val="0"/>
      <w:marBottom w:val="0"/>
      <w:divBdr>
        <w:top w:val="none" w:sz="0" w:space="0" w:color="auto"/>
        <w:left w:val="none" w:sz="0" w:space="0" w:color="auto"/>
        <w:bottom w:val="none" w:sz="0" w:space="0" w:color="auto"/>
        <w:right w:val="none" w:sz="0" w:space="0" w:color="auto"/>
      </w:divBdr>
    </w:div>
    <w:div w:id="1928266405">
      <w:bodyDiv w:val="1"/>
      <w:marLeft w:val="0"/>
      <w:marRight w:val="0"/>
      <w:marTop w:val="0"/>
      <w:marBottom w:val="0"/>
      <w:divBdr>
        <w:top w:val="none" w:sz="0" w:space="0" w:color="auto"/>
        <w:left w:val="none" w:sz="0" w:space="0" w:color="auto"/>
        <w:bottom w:val="none" w:sz="0" w:space="0" w:color="auto"/>
        <w:right w:val="none" w:sz="0" w:space="0" w:color="auto"/>
      </w:divBdr>
    </w:div>
    <w:div w:id="1950618522">
      <w:bodyDiv w:val="1"/>
      <w:marLeft w:val="0"/>
      <w:marRight w:val="0"/>
      <w:marTop w:val="0"/>
      <w:marBottom w:val="0"/>
      <w:divBdr>
        <w:top w:val="none" w:sz="0" w:space="0" w:color="auto"/>
        <w:left w:val="none" w:sz="0" w:space="0" w:color="auto"/>
        <w:bottom w:val="none" w:sz="0" w:space="0" w:color="auto"/>
        <w:right w:val="none" w:sz="0" w:space="0" w:color="auto"/>
      </w:divBdr>
    </w:div>
    <w:div w:id="2010676686">
      <w:bodyDiv w:val="1"/>
      <w:marLeft w:val="0"/>
      <w:marRight w:val="0"/>
      <w:marTop w:val="0"/>
      <w:marBottom w:val="0"/>
      <w:divBdr>
        <w:top w:val="none" w:sz="0" w:space="0" w:color="auto"/>
        <w:left w:val="none" w:sz="0" w:space="0" w:color="auto"/>
        <w:bottom w:val="none" w:sz="0" w:space="0" w:color="auto"/>
        <w:right w:val="none" w:sz="0" w:space="0" w:color="auto"/>
      </w:divBdr>
    </w:div>
    <w:div w:id="2074041396">
      <w:bodyDiv w:val="1"/>
      <w:marLeft w:val="0"/>
      <w:marRight w:val="0"/>
      <w:marTop w:val="0"/>
      <w:marBottom w:val="0"/>
      <w:divBdr>
        <w:top w:val="none" w:sz="0" w:space="0" w:color="auto"/>
        <w:left w:val="none" w:sz="0" w:space="0" w:color="auto"/>
        <w:bottom w:val="none" w:sz="0" w:space="0" w:color="auto"/>
        <w:right w:val="none" w:sz="0" w:space="0" w:color="auto"/>
      </w:divBdr>
    </w:div>
    <w:div w:id="2134248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4153F5-A47B-4CD4-B9FE-3945981C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8659</Words>
  <Characters>46242</Characters>
  <Application>Microsoft Office Word</Application>
  <DocSecurity>0</DocSecurity>
  <Lines>906</Lines>
  <Paragraphs>560</Paragraphs>
  <ScaleCrop>false</ScaleCrop>
  <HeadingPairs>
    <vt:vector size="2" baseType="variant">
      <vt:variant>
        <vt:lpstr>Title</vt:lpstr>
      </vt:variant>
      <vt:variant>
        <vt:i4>1</vt:i4>
      </vt:variant>
    </vt:vector>
  </HeadingPairs>
  <TitlesOfParts>
    <vt:vector size="1" baseType="lpstr">
      <vt:lpstr>Report on submissions to the Five Year Review of the Health Star Rating System</vt:lpstr>
    </vt:vector>
  </TitlesOfParts>
  <LinksUpToDate>false</LinksUpToDate>
  <CharactersWithSpaces>54341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submissions to the Five Year Review of the Health Star Rating System</dc:title>
  <dc:creator/>
  <cp:lastModifiedBy/>
  <cp:revision>1</cp:revision>
  <dcterms:created xsi:type="dcterms:W3CDTF">2017-10-18T23:25:00Z</dcterms:created>
  <dcterms:modified xsi:type="dcterms:W3CDTF">2017-10-19T04:40:00Z</dcterms:modified>
</cp:coreProperties>
</file>